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6454E" w14:textId="0890DC29" w:rsidR="00DC2977" w:rsidRPr="0023539B" w:rsidRDefault="00F40E53" w:rsidP="000A6864">
      <w:pPr>
        <w:pStyle w:val="Heading1"/>
        <w:rPr>
          <w:sz w:val="22"/>
          <w:szCs w:val="22"/>
          <w:lang w:val="en-CA"/>
        </w:rPr>
      </w:pPr>
      <w:r>
        <w:rPr>
          <w:lang w:val="en-CA"/>
        </w:rPr>
        <w:t xml:space="preserve">How do the </w:t>
      </w:r>
      <w:r w:rsidR="00BC6048" w:rsidRPr="007448BA">
        <w:rPr>
          <w:lang w:val="en-CA"/>
        </w:rPr>
        <w:t xml:space="preserve">2019 Changes to the </w:t>
      </w:r>
      <w:r>
        <w:rPr>
          <w:lang w:val="en-CA"/>
        </w:rPr>
        <w:t>FMB</w:t>
      </w:r>
      <w:r w:rsidR="00BC6048" w:rsidRPr="007448BA">
        <w:rPr>
          <w:lang w:val="en-CA"/>
        </w:rPr>
        <w:t xml:space="preserve"> Standards</w:t>
      </w:r>
      <w:r>
        <w:rPr>
          <w:lang w:val="en-CA"/>
        </w:rPr>
        <w:t xml:space="preserve"> Affect my Policies and Procedures</w:t>
      </w:r>
      <w:r w:rsidR="0023539B" w:rsidRPr="0023539B">
        <w:rPr>
          <w:rStyle w:val="FootnoteReference"/>
          <w:sz w:val="22"/>
          <w:szCs w:val="22"/>
          <w:lang w:val="en-CA"/>
        </w:rPr>
        <w:footnoteReference w:id="1"/>
      </w:r>
    </w:p>
    <w:p w14:paraId="6CBD77F5" w14:textId="77777777" w:rsidR="000A6864" w:rsidRPr="000A6864" w:rsidRDefault="000A6864" w:rsidP="000A6864">
      <w:pPr>
        <w:rPr>
          <w:lang w:val="en-CA"/>
        </w:rPr>
      </w:pPr>
    </w:p>
    <w:p w14:paraId="59E097C6" w14:textId="38105070" w:rsidR="0023539B" w:rsidRPr="007448BA" w:rsidRDefault="00BC6048" w:rsidP="0023539B">
      <w:pPr>
        <w:rPr>
          <w:lang w:val="en-CA"/>
        </w:rPr>
      </w:pPr>
      <w:r w:rsidRPr="007448BA">
        <w:rPr>
          <w:lang w:val="en-CA"/>
        </w:rPr>
        <w:t xml:space="preserve">FMB made changes to </w:t>
      </w:r>
      <w:r w:rsidR="00EA7E80">
        <w:rPr>
          <w:lang w:val="en-CA"/>
        </w:rPr>
        <w:t>our</w:t>
      </w:r>
      <w:r w:rsidRPr="007448BA">
        <w:rPr>
          <w:lang w:val="en-CA"/>
        </w:rPr>
        <w:t xml:space="preserve"> F</w:t>
      </w:r>
      <w:r w:rsidR="0023539B">
        <w:rPr>
          <w:lang w:val="en-CA"/>
        </w:rPr>
        <w:t>inancial Management System (FMS)</w:t>
      </w:r>
      <w:r w:rsidRPr="007448BA">
        <w:rPr>
          <w:lang w:val="en-CA"/>
        </w:rPr>
        <w:t xml:space="preserve"> Standards</w:t>
      </w:r>
      <w:r w:rsidR="00297FCE">
        <w:rPr>
          <w:lang w:val="en-CA"/>
        </w:rPr>
        <w:t xml:space="preserve"> on </w:t>
      </w:r>
      <w:r w:rsidRPr="007448BA">
        <w:rPr>
          <w:lang w:val="en-CA"/>
        </w:rPr>
        <w:t>April 1, 2019</w:t>
      </w:r>
      <w:r w:rsidR="0023539B">
        <w:rPr>
          <w:lang w:val="en-CA"/>
        </w:rPr>
        <w:t xml:space="preserve"> to keep up with best practices and to better meet First Nations governments’ needs</w:t>
      </w:r>
      <w:r w:rsidRPr="007448BA">
        <w:rPr>
          <w:lang w:val="en-CA"/>
        </w:rPr>
        <w:t xml:space="preserve">. </w:t>
      </w:r>
      <w:r w:rsidR="00221B85">
        <w:rPr>
          <w:lang w:val="en-CA"/>
        </w:rPr>
        <w:t xml:space="preserve">There are new, changed </w:t>
      </w:r>
      <w:r w:rsidR="0023539B">
        <w:rPr>
          <w:lang w:val="en-CA"/>
        </w:rPr>
        <w:t>and</w:t>
      </w:r>
      <w:r w:rsidR="00221B85">
        <w:rPr>
          <w:lang w:val="en-CA"/>
        </w:rPr>
        <w:t xml:space="preserve"> removed FMS Standards that will </w:t>
      </w:r>
      <w:r w:rsidR="0023539B">
        <w:rPr>
          <w:lang w:val="en-CA"/>
        </w:rPr>
        <w:t>mean updates to</w:t>
      </w:r>
      <w:r w:rsidR="00221B85">
        <w:rPr>
          <w:lang w:val="en-CA"/>
        </w:rPr>
        <w:t xml:space="preserve"> your policies and procedures if you based them on our 2016 </w:t>
      </w:r>
      <w:r w:rsidR="00F40E53">
        <w:rPr>
          <w:lang w:val="en-CA"/>
        </w:rPr>
        <w:t>Sample Policies and Procedures (SPP)</w:t>
      </w:r>
      <w:r w:rsidR="00221B85">
        <w:rPr>
          <w:lang w:val="en-CA"/>
        </w:rPr>
        <w:t>.</w:t>
      </w:r>
      <w:r w:rsidR="0023539B">
        <w:rPr>
          <w:lang w:val="en-CA"/>
        </w:rPr>
        <w:t xml:space="preserve"> Your Capacity Development Manager can support you in updating your policies and </w:t>
      </w:r>
      <w:proofErr w:type="gramStart"/>
      <w:r w:rsidR="00862F99">
        <w:rPr>
          <w:lang w:val="en-CA"/>
        </w:rPr>
        <w:t>procedures</w:t>
      </w:r>
      <w:proofErr w:type="gramEnd"/>
      <w:r w:rsidR="00297FCE">
        <w:rPr>
          <w:lang w:val="en-CA"/>
        </w:rPr>
        <w:t xml:space="preserve"> so they meet the new 2019 FMS Standards</w:t>
      </w:r>
      <w:r w:rsidR="0023539B">
        <w:rPr>
          <w:lang w:val="en-CA"/>
        </w:rPr>
        <w:t xml:space="preserve">. Please contact </w:t>
      </w:r>
      <w:r w:rsidR="00EA7E80">
        <w:rPr>
          <w:lang w:val="en-CA"/>
        </w:rPr>
        <w:t>them</w:t>
      </w:r>
      <w:r w:rsidR="0023539B">
        <w:rPr>
          <w:lang w:val="en-CA"/>
        </w:rPr>
        <w:t xml:space="preserve"> directly or </w:t>
      </w:r>
      <w:r w:rsidR="00862F99">
        <w:rPr>
          <w:lang w:val="en-CA"/>
        </w:rPr>
        <w:t>email the Capacity Development team</w:t>
      </w:r>
      <w:r w:rsidR="0023539B">
        <w:rPr>
          <w:lang w:val="en-CA"/>
        </w:rPr>
        <w:t xml:space="preserve"> at: </w:t>
      </w:r>
      <w:hyperlink r:id="rId8" w:history="1">
        <w:r w:rsidR="0023539B" w:rsidRPr="007331E3">
          <w:rPr>
            <w:rStyle w:val="Hyperlink"/>
            <w:lang w:val="en-CA"/>
          </w:rPr>
          <w:t>cd@fnfmb.com</w:t>
        </w:r>
      </w:hyperlink>
      <w:r w:rsidR="0023539B">
        <w:rPr>
          <w:lang w:val="en-CA"/>
        </w:rPr>
        <w:t xml:space="preserve"> </w:t>
      </w:r>
    </w:p>
    <w:p w14:paraId="156B72DF" w14:textId="77777777" w:rsidR="00EA7E80" w:rsidRDefault="0023539B" w:rsidP="0023539B">
      <w:pPr>
        <w:rPr>
          <w:lang w:val="en-CA"/>
        </w:rPr>
      </w:pPr>
      <w:r>
        <w:rPr>
          <w:lang w:val="en-CA"/>
        </w:rPr>
        <w:t xml:space="preserve">The table below summarizes the FMS Standards changes at April 1, 2019 and identifies where </w:t>
      </w:r>
      <w:r w:rsidR="00EA7E80">
        <w:rPr>
          <w:lang w:val="en-CA"/>
        </w:rPr>
        <w:t>your policies and procedures</w:t>
      </w:r>
      <w:r>
        <w:rPr>
          <w:lang w:val="en-CA"/>
        </w:rPr>
        <w:t xml:space="preserve"> </w:t>
      </w:r>
      <w:r w:rsidR="00580975">
        <w:rPr>
          <w:lang w:val="en-CA"/>
        </w:rPr>
        <w:t xml:space="preserve">may </w:t>
      </w:r>
      <w:r>
        <w:rPr>
          <w:lang w:val="en-CA"/>
        </w:rPr>
        <w:t>need to be updated</w:t>
      </w:r>
      <w:r w:rsidR="00EA7E80">
        <w:rPr>
          <w:lang w:val="en-CA"/>
        </w:rPr>
        <w:t xml:space="preserve"> if they were based on the 2016 SPPs</w:t>
      </w:r>
      <w:r>
        <w:rPr>
          <w:lang w:val="en-CA"/>
        </w:rPr>
        <w:t xml:space="preserve">. </w:t>
      </w:r>
      <w:r w:rsidR="00997AD0">
        <w:rPr>
          <w:lang w:val="en-CA"/>
        </w:rPr>
        <w:t xml:space="preserve">Optional </w:t>
      </w:r>
      <w:r>
        <w:rPr>
          <w:lang w:val="en-CA"/>
        </w:rPr>
        <w:t xml:space="preserve">but not required changes are shaded in grey. </w:t>
      </w:r>
    </w:p>
    <w:p w14:paraId="3963B202" w14:textId="50C0F45D" w:rsidR="00BC6048" w:rsidRPr="00D20489" w:rsidRDefault="00246773" w:rsidP="0023539B">
      <w:pPr>
        <w:rPr>
          <w:b/>
          <w:lang w:val="en-CA"/>
        </w:rPr>
      </w:pPr>
      <w:r w:rsidRPr="00D20489">
        <w:rPr>
          <w:b/>
          <w:lang w:val="en-CA"/>
        </w:rPr>
        <w:t>Remember that any changes to your policies and procedures need to align with your Financial Administration Law (FAL), which will also need updating if it is based on a 2016 or earlier version of the Sample FAL.</w:t>
      </w:r>
    </w:p>
    <w:tbl>
      <w:tblPr>
        <w:tblStyle w:val="GridTable4"/>
        <w:tblW w:w="13887" w:type="dxa"/>
        <w:tblLook w:val="04A0" w:firstRow="1" w:lastRow="0" w:firstColumn="1" w:lastColumn="0" w:noHBand="0" w:noVBand="1"/>
      </w:tblPr>
      <w:tblGrid>
        <w:gridCol w:w="1568"/>
        <w:gridCol w:w="3389"/>
        <w:gridCol w:w="1984"/>
        <w:gridCol w:w="3544"/>
        <w:gridCol w:w="3402"/>
      </w:tblGrid>
      <w:tr w:rsidR="00DE07F5" w:rsidRPr="007448BA" w14:paraId="46263E68" w14:textId="77777777" w:rsidTr="00B54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14:paraId="40B0D3A3" w14:textId="77777777" w:rsidR="00BC6048" w:rsidRPr="00BE7679" w:rsidRDefault="00BC6048">
            <w:pPr>
              <w:rPr>
                <w:lang w:val="en-CA"/>
              </w:rPr>
            </w:pPr>
            <w:r w:rsidRPr="00BE7679">
              <w:rPr>
                <w:lang w:val="en-CA"/>
              </w:rPr>
              <w:t>FMS Standard Reference</w:t>
            </w:r>
          </w:p>
        </w:tc>
        <w:tc>
          <w:tcPr>
            <w:tcW w:w="3389" w:type="dxa"/>
          </w:tcPr>
          <w:p w14:paraId="5AB3F70B" w14:textId="77777777" w:rsidR="00BC6048" w:rsidRPr="000D02A9" w:rsidRDefault="00BC6048" w:rsidP="00DC29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0D02A9">
              <w:rPr>
                <w:lang w:val="en-CA"/>
              </w:rPr>
              <w:t>Description of Change</w:t>
            </w:r>
          </w:p>
        </w:tc>
        <w:tc>
          <w:tcPr>
            <w:tcW w:w="1984" w:type="dxa"/>
          </w:tcPr>
          <w:p w14:paraId="4519513D" w14:textId="09B79041" w:rsidR="00BC6048" w:rsidRPr="000D02A9" w:rsidRDefault="00942E98" w:rsidP="00DC29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0D02A9">
              <w:rPr>
                <w:lang w:val="en-CA"/>
              </w:rPr>
              <w:t>2019 Standards C</w:t>
            </w:r>
            <w:r w:rsidR="00A21CF5" w:rsidRPr="000D02A9">
              <w:rPr>
                <w:lang w:val="en-CA"/>
              </w:rPr>
              <w:t>ompared to 2016</w:t>
            </w:r>
          </w:p>
        </w:tc>
        <w:tc>
          <w:tcPr>
            <w:tcW w:w="3544" w:type="dxa"/>
          </w:tcPr>
          <w:p w14:paraId="774E6EBE" w14:textId="5CCFC571" w:rsidR="00BC6048" w:rsidRPr="000D02A9" w:rsidRDefault="009B60C4" w:rsidP="00E718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0D02A9">
              <w:rPr>
                <w:lang w:val="en-CA"/>
              </w:rPr>
              <w:t xml:space="preserve">2016 </w:t>
            </w:r>
            <w:r w:rsidR="00B54A06" w:rsidRPr="000D02A9">
              <w:rPr>
                <w:lang w:val="en-CA"/>
              </w:rPr>
              <w:t>SPP Reference</w:t>
            </w:r>
          </w:p>
        </w:tc>
        <w:tc>
          <w:tcPr>
            <w:tcW w:w="3402" w:type="dxa"/>
          </w:tcPr>
          <w:p w14:paraId="16FB6A35" w14:textId="07BFE320" w:rsidR="00BC6048" w:rsidRPr="000D02A9" w:rsidRDefault="009B60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0D02A9">
              <w:rPr>
                <w:lang w:val="en-CA"/>
              </w:rPr>
              <w:t xml:space="preserve">2019 </w:t>
            </w:r>
            <w:r w:rsidR="00B54A06" w:rsidRPr="000D02A9">
              <w:rPr>
                <w:lang w:val="en-CA"/>
              </w:rPr>
              <w:t>SPP Reference</w:t>
            </w:r>
          </w:p>
        </w:tc>
      </w:tr>
      <w:tr w:rsidR="00DE07F5" w:rsidRPr="00C5537E" w14:paraId="2D9BB4E0" w14:textId="77777777" w:rsidTr="00B5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14:paraId="210AA08B" w14:textId="77777777" w:rsidR="00B54A06" w:rsidRPr="00C5537E" w:rsidRDefault="00B54A06" w:rsidP="00A14509">
            <w:pPr>
              <w:rPr>
                <w:b w:val="0"/>
                <w:bCs w:val="0"/>
                <w:sz w:val="20"/>
                <w:szCs w:val="20"/>
                <w:lang w:val="en-CA"/>
              </w:rPr>
            </w:pPr>
          </w:p>
          <w:p w14:paraId="4434FCBD" w14:textId="1345F49B" w:rsidR="00A14509" w:rsidRPr="00C5537E" w:rsidRDefault="00A14509" w:rsidP="00A14509">
            <w:pPr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8.0 &amp; 9.0 – Policies and Procedures</w:t>
            </w:r>
          </w:p>
        </w:tc>
        <w:tc>
          <w:tcPr>
            <w:tcW w:w="3389" w:type="dxa"/>
          </w:tcPr>
          <w:p w14:paraId="3FD0BA26" w14:textId="099820C8" w:rsidR="00A14509" w:rsidRPr="00C5537E" w:rsidRDefault="00A14509" w:rsidP="004918DD">
            <w:pPr>
              <w:pStyle w:val="ListParagraph"/>
              <w:numPr>
                <w:ilvl w:val="0"/>
                <w:numId w:val="21"/>
              </w:numPr>
              <w:spacing w:after="120"/>
              <w:ind w:left="164" w:hanging="16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 xml:space="preserve">Change to allow policies to be approved by Council and then </w:t>
            </w:r>
            <w:r w:rsidR="00862F99" w:rsidRPr="00C5537E">
              <w:rPr>
                <w:sz w:val="20"/>
                <w:szCs w:val="20"/>
                <w:lang w:val="en-CA"/>
              </w:rPr>
              <w:t xml:space="preserve">for the </w:t>
            </w:r>
            <w:r w:rsidRPr="00C5537E">
              <w:rPr>
                <w:sz w:val="20"/>
                <w:szCs w:val="20"/>
                <w:lang w:val="en-CA"/>
              </w:rPr>
              <w:t xml:space="preserve">CAO to establish </w:t>
            </w:r>
            <w:r w:rsidR="00580975" w:rsidRPr="00C5537E">
              <w:rPr>
                <w:sz w:val="20"/>
                <w:szCs w:val="20"/>
                <w:lang w:val="en-CA"/>
              </w:rPr>
              <w:t xml:space="preserve">and approve </w:t>
            </w:r>
            <w:r w:rsidRPr="00C5537E">
              <w:rPr>
                <w:sz w:val="20"/>
                <w:szCs w:val="20"/>
                <w:lang w:val="en-CA"/>
              </w:rPr>
              <w:t>procedures</w:t>
            </w:r>
          </w:p>
          <w:p w14:paraId="2B46E859" w14:textId="2C121023" w:rsidR="00A14509" w:rsidRPr="00C5537E" w:rsidRDefault="00A14509" w:rsidP="004918DD">
            <w:pPr>
              <w:pStyle w:val="ListParagraph"/>
              <w:numPr>
                <w:ilvl w:val="0"/>
                <w:numId w:val="21"/>
              </w:numPr>
              <w:spacing w:after="120"/>
              <w:ind w:left="164" w:hanging="16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 xml:space="preserve">Council no longer needs to be involved in the approval of detailed procedures </w:t>
            </w:r>
            <w:r w:rsidR="00997AD0" w:rsidRPr="00C5537E">
              <w:rPr>
                <w:sz w:val="20"/>
                <w:szCs w:val="20"/>
                <w:lang w:val="en-CA"/>
              </w:rPr>
              <w:t>if</w:t>
            </w:r>
            <w:r w:rsidRPr="00C5537E">
              <w:rPr>
                <w:sz w:val="20"/>
                <w:szCs w:val="20"/>
                <w:lang w:val="en-CA"/>
              </w:rPr>
              <w:t xml:space="preserve"> policies have been </w:t>
            </w:r>
            <w:r w:rsidR="00862F99" w:rsidRPr="00C5537E">
              <w:rPr>
                <w:sz w:val="20"/>
                <w:szCs w:val="20"/>
                <w:lang w:val="en-CA"/>
              </w:rPr>
              <w:t xml:space="preserve">first </w:t>
            </w:r>
            <w:r w:rsidRPr="00C5537E">
              <w:rPr>
                <w:sz w:val="20"/>
                <w:szCs w:val="20"/>
                <w:lang w:val="en-CA"/>
              </w:rPr>
              <w:t>approved by Council</w:t>
            </w:r>
          </w:p>
          <w:p w14:paraId="45821554" w14:textId="28B90F92" w:rsidR="00A14509" w:rsidRPr="00C5537E" w:rsidRDefault="00A14509" w:rsidP="004918DD">
            <w:pPr>
              <w:pStyle w:val="ListParagraph"/>
              <w:numPr>
                <w:ilvl w:val="0"/>
                <w:numId w:val="21"/>
              </w:numPr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2016 Standards required that Council approve both policies and procedures</w:t>
            </w:r>
            <w:r w:rsidR="00997AD0" w:rsidRPr="00C5537E">
              <w:rPr>
                <w:sz w:val="20"/>
                <w:szCs w:val="20"/>
                <w:lang w:val="en-CA"/>
              </w:rPr>
              <w:t xml:space="preserve"> with no option for delegation of procedures approval</w:t>
            </w:r>
          </w:p>
        </w:tc>
        <w:tc>
          <w:tcPr>
            <w:tcW w:w="1984" w:type="dxa"/>
          </w:tcPr>
          <w:p w14:paraId="72AC8455" w14:textId="77777777" w:rsidR="00A14509" w:rsidRPr="00C5537E" w:rsidRDefault="00A14509" w:rsidP="009B4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Standard relaxed</w:t>
            </w:r>
          </w:p>
          <w:p w14:paraId="2EBC469E" w14:textId="77777777" w:rsidR="00A14509" w:rsidRPr="00C5537E" w:rsidRDefault="00A14509" w:rsidP="00B5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</w:p>
          <w:p w14:paraId="0AB94CF0" w14:textId="77777777" w:rsidR="00B54A06" w:rsidRPr="00C5537E" w:rsidRDefault="00B54A06" w:rsidP="00A14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</w:p>
          <w:p w14:paraId="2A7902F8" w14:textId="1A56B062" w:rsidR="00997AD0" w:rsidRPr="00C5537E" w:rsidRDefault="00997AD0" w:rsidP="00A14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  <w:r w:rsidRPr="00C5537E">
              <w:rPr>
                <w:b/>
                <w:sz w:val="20"/>
                <w:szCs w:val="20"/>
                <w:lang w:val="en-CA"/>
              </w:rPr>
              <w:t>Optional change</w:t>
            </w:r>
          </w:p>
        </w:tc>
        <w:tc>
          <w:tcPr>
            <w:tcW w:w="3544" w:type="dxa"/>
          </w:tcPr>
          <w:p w14:paraId="57D24707" w14:textId="1FADE112" w:rsidR="00B54A06" w:rsidRPr="00C5537E" w:rsidRDefault="00B54A06" w:rsidP="00A14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  <w:r w:rsidRPr="00C5537E">
              <w:rPr>
                <w:b/>
                <w:sz w:val="20"/>
                <w:szCs w:val="20"/>
                <w:lang w:val="en-CA"/>
              </w:rPr>
              <w:t>GOVERNANCE SPP</w:t>
            </w:r>
          </w:p>
          <w:p w14:paraId="11F3BEE3" w14:textId="0C8214A6" w:rsidR="00467542" w:rsidRDefault="0027223E" w:rsidP="00467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467542">
              <w:rPr>
                <w:sz w:val="20"/>
                <w:szCs w:val="20"/>
                <w:lang w:val="en-CA"/>
              </w:rPr>
              <w:t xml:space="preserve">Section </w:t>
            </w:r>
            <w:r w:rsidR="00747D01">
              <w:rPr>
                <w:sz w:val="20"/>
                <w:szCs w:val="20"/>
                <w:lang w:val="en-CA"/>
              </w:rPr>
              <w:t>2 – Policies, Procedures and Practices</w:t>
            </w:r>
          </w:p>
          <w:p w14:paraId="3DB9C756" w14:textId="5DD79138" w:rsidR="00A14509" w:rsidRPr="00467542" w:rsidRDefault="00747D01" w:rsidP="00467542">
            <w:pPr>
              <w:pStyle w:val="ListParagraph"/>
              <w:numPr>
                <w:ilvl w:val="0"/>
                <w:numId w:val="21"/>
              </w:numPr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467542">
              <w:rPr>
                <w:sz w:val="20"/>
                <w:szCs w:val="20"/>
                <w:lang w:val="en-CA"/>
              </w:rPr>
              <w:t xml:space="preserve">2.D.(1) &amp; (2) </w:t>
            </w:r>
            <w:r w:rsidR="00A14509" w:rsidRPr="00467542">
              <w:rPr>
                <w:sz w:val="20"/>
                <w:szCs w:val="20"/>
                <w:lang w:val="en-CA"/>
              </w:rPr>
              <w:t>Council</w:t>
            </w:r>
            <w:r w:rsidR="00914EBA" w:rsidRPr="00467542">
              <w:rPr>
                <w:sz w:val="20"/>
                <w:szCs w:val="20"/>
                <w:lang w:val="en-CA"/>
              </w:rPr>
              <w:t xml:space="preserve">, </w:t>
            </w:r>
            <w:r w:rsidR="00A14509" w:rsidRPr="00467542">
              <w:rPr>
                <w:sz w:val="20"/>
                <w:szCs w:val="20"/>
                <w:lang w:val="en-CA"/>
              </w:rPr>
              <w:t>Senior Manager Responsibilities</w:t>
            </w:r>
          </w:p>
          <w:p w14:paraId="1B2107B6" w14:textId="77777777" w:rsidR="00A14509" w:rsidRPr="00C5537E" w:rsidRDefault="00A14509" w:rsidP="00491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</w:p>
          <w:p w14:paraId="7351CDA4" w14:textId="05C200AE" w:rsidR="00467542" w:rsidRPr="00467542" w:rsidRDefault="0027223E" w:rsidP="00467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467542">
              <w:rPr>
                <w:sz w:val="20"/>
                <w:szCs w:val="20"/>
                <w:lang w:val="en-CA"/>
              </w:rPr>
              <w:t>Sec</w:t>
            </w:r>
            <w:r w:rsidR="00467542" w:rsidRPr="00467542">
              <w:rPr>
                <w:sz w:val="20"/>
                <w:szCs w:val="20"/>
                <w:lang w:val="en-CA"/>
              </w:rPr>
              <w:t>t</w:t>
            </w:r>
            <w:r w:rsidRPr="00467542">
              <w:rPr>
                <w:sz w:val="20"/>
                <w:szCs w:val="20"/>
                <w:lang w:val="en-CA"/>
              </w:rPr>
              <w:t>ion 3</w:t>
            </w:r>
            <w:r w:rsidR="00747D01">
              <w:rPr>
                <w:sz w:val="20"/>
                <w:szCs w:val="20"/>
                <w:lang w:val="en-CA"/>
              </w:rPr>
              <w:t xml:space="preserve"> - </w:t>
            </w:r>
            <w:r w:rsidR="00747D01" w:rsidRPr="00C5537E">
              <w:rPr>
                <w:sz w:val="20"/>
                <w:szCs w:val="20"/>
                <w:lang w:val="en-CA"/>
              </w:rPr>
              <w:t>Delegated &amp; Assigned Responsibilities</w:t>
            </w:r>
            <w:r w:rsidRPr="00467542">
              <w:rPr>
                <w:sz w:val="20"/>
                <w:szCs w:val="20"/>
                <w:lang w:val="en-CA"/>
              </w:rPr>
              <w:t xml:space="preserve"> </w:t>
            </w:r>
          </w:p>
          <w:p w14:paraId="4F0654E8" w14:textId="527BEC64" w:rsidR="00A14509" w:rsidRPr="00747D01" w:rsidRDefault="00747D01" w:rsidP="00747D01">
            <w:pPr>
              <w:pStyle w:val="ListParagraph"/>
              <w:numPr>
                <w:ilvl w:val="0"/>
                <w:numId w:val="21"/>
              </w:numPr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747D01">
              <w:rPr>
                <w:sz w:val="20"/>
                <w:szCs w:val="20"/>
                <w:lang w:val="en-CA"/>
              </w:rPr>
              <w:t xml:space="preserve">3.D.(1) &amp; (2) </w:t>
            </w:r>
            <w:r w:rsidR="00A14509" w:rsidRPr="00747D01">
              <w:rPr>
                <w:sz w:val="20"/>
                <w:szCs w:val="20"/>
                <w:lang w:val="en-CA"/>
              </w:rPr>
              <w:t>Council</w:t>
            </w:r>
            <w:r w:rsidR="00914EBA" w:rsidRPr="00747D01">
              <w:rPr>
                <w:sz w:val="20"/>
                <w:szCs w:val="20"/>
                <w:lang w:val="en-CA"/>
              </w:rPr>
              <w:t>,</w:t>
            </w:r>
            <w:r w:rsidR="00A14509" w:rsidRPr="00747D01">
              <w:rPr>
                <w:sz w:val="20"/>
                <w:szCs w:val="20"/>
                <w:lang w:val="en-CA"/>
              </w:rPr>
              <w:t xml:space="preserve"> Senior Manager Responsibilities</w:t>
            </w:r>
          </w:p>
          <w:p w14:paraId="753FED92" w14:textId="5D523A5E" w:rsidR="00B54A06" w:rsidRPr="00C5537E" w:rsidRDefault="00B54A06" w:rsidP="00B5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</w:p>
          <w:p w14:paraId="40F43AFF" w14:textId="538EC155" w:rsidR="00A14509" w:rsidRPr="00C5537E" w:rsidRDefault="00B54A06" w:rsidP="00A14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Appendix A</w:t>
            </w:r>
          </w:p>
          <w:p w14:paraId="26268DEA" w14:textId="02C58608" w:rsidR="00A14509" w:rsidRPr="00C5537E" w:rsidRDefault="00A14509" w:rsidP="004918DD">
            <w:pPr>
              <w:pStyle w:val="ListParagraph"/>
              <w:numPr>
                <w:ilvl w:val="0"/>
                <w:numId w:val="21"/>
              </w:numPr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 xml:space="preserve">Authorization and Delegation Table </w:t>
            </w:r>
          </w:p>
          <w:p w14:paraId="58DE8385" w14:textId="297545CE" w:rsidR="00A14509" w:rsidRPr="00C5537E" w:rsidRDefault="00A14509" w:rsidP="00A14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3402" w:type="dxa"/>
          </w:tcPr>
          <w:p w14:paraId="5751C1CB" w14:textId="77777777" w:rsidR="00B54A06" w:rsidRPr="00C5537E" w:rsidRDefault="00B54A06" w:rsidP="00B5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  <w:r w:rsidRPr="00C5537E">
              <w:rPr>
                <w:b/>
                <w:sz w:val="20"/>
                <w:szCs w:val="20"/>
                <w:lang w:val="en-CA"/>
              </w:rPr>
              <w:t>GOVERNANCE SPP</w:t>
            </w:r>
          </w:p>
          <w:p w14:paraId="04D7D5F6" w14:textId="5B8C142C" w:rsidR="00B54A06" w:rsidRPr="00C5537E" w:rsidRDefault="00B54A06" w:rsidP="00A14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Section 2</w:t>
            </w:r>
            <w:r w:rsidR="00747D01">
              <w:rPr>
                <w:sz w:val="20"/>
                <w:szCs w:val="20"/>
                <w:lang w:val="en-CA"/>
              </w:rPr>
              <w:t xml:space="preserve"> – Policies and Procedures</w:t>
            </w:r>
          </w:p>
          <w:p w14:paraId="2BA0F479" w14:textId="1504C4A7" w:rsidR="00A14509" w:rsidRPr="00C5537E" w:rsidRDefault="00A14509" w:rsidP="004918DD">
            <w:pPr>
              <w:pStyle w:val="ListParagraph"/>
              <w:numPr>
                <w:ilvl w:val="0"/>
                <w:numId w:val="21"/>
              </w:numPr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Council</w:t>
            </w:r>
            <w:r w:rsidR="00914EBA" w:rsidRPr="00C5537E">
              <w:rPr>
                <w:sz w:val="20"/>
                <w:szCs w:val="20"/>
                <w:lang w:val="en-CA"/>
              </w:rPr>
              <w:t xml:space="preserve">, </w:t>
            </w:r>
            <w:r w:rsidR="00F178BA" w:rsidRPr="00C5537E">
              <w:rPr>
                <w:sz w:val="20"/>
                <w:szCs w:val="20"/>
                <w:lang w:val="en-CA"/>
              </w:rPr>
              <w:t>Chief Administrative Officer</w:t>
            </w:r>
            <w:r w:rsidRPr="00C5537E">
              <w:rPr>
                <w:sz w:val="20"/>
                <w:szCs w:val="20"/>
                <w:lang w:val="en-CA"/>
              </w:rPr>
              <w:t xml:space="preserve"> Responsibilities </w:t>
            </w:r>
          </w:p>
          <w:p w14:paraId="25BB870C" w14:textId="77777777" w:rsidR="00B54A06" w:rsidRPr="00C5537E" w:rsidRDefault="00B54A06" w:rsidP="004918DD">
            <w:pPr>
              <w:pStyle w:val="ListParagraph"/>
              <w:ind w:left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</w:p>
          <w:p w14:paraId="0020CE58" w14:textId="23B46D97" w:rsidR="00B54A06" w:rsidRPr="00C5537E" w:rsidRDefault="00B54A06" w:rsidP="00B54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Section 3</w:t>
            </w:r>
            <w:r w:rsidR="00747D01">
              <w:rPr>
                <w:sz w:val="20"/>
                <w:szCs w:val="20"/>
                <w:lang w:val="en-CA"/>
              </w:rPr>
              <w:t xml:space="preserve"> – Delegated &amp; Assigned Responsibilities</w:t>
            </w:r>
          </w:p>
          <w:p w14:paraId="3849773D" w14:textId="61BA5535" w:rsidR="00B54A06" w:rsidRPr="00C5537E" w:rsidRDefault="00A14509" w:rsidP="004918DD">
            <w:pPr>
              <w:pStyle w:val="ListParagraph"/>
              <w:numPr>
                <w:ilvl w:val="0"/>
                <w:numId w:val="21"/>
              </w:numPr>
              <w:spacing w:after="120"/>
              <w:ind w:left="164" w:hanging="16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Council</w:t>
            </w:r>
            <w:r w:rsidR="00914EBA" w:rsidRPr="00C5537E">
              <w:rPr>
                <w:sz w:val="20"/>
                <w:szCs w:val="20"/>
                <w:lang w:val="en-CA"/>
              </w:rPr>
              <w:t xml:space="preserve">, </w:t>
            </w:r>
            <w:r w:rsidR="002B61E9" w:rsidRPr="00C5537E">
              <w:rPr>
                <w:sz w:val="20"/>
                <w:szCs w:val="20"/>
                <w:lang w:val="en-CA"/>
              </w:rPr>
              <w:t>Chief Administrative Officer</w:t>
            </w:r>
            <w:r w:rsidRPr="00C5537E">
              <w:rPr>
                <w:sz w:val="20"/>
                <w:szCs w:val="20"/>
                <w:lang w:val="en-CA"/>
              </w:rPr>
              <w:t xml:space="preserve"> Responsibilities</w:t>
            </w:r>
          </w:p>
          <w:p w14:paraId="66E67D5A" w14:textId="18CE2AB7" w:rsidR="00A14509" w:rsidRPr="00C5537E" w:rsidRDefault="00A14509" w:rsidP="004918DD">
            <w:pPr>
              <w:pStyle w:val="ListParagraph"/>
              <w:numPr>
                <w:ilvl w:val="0"/>
                <w:numId w:val="21"/>
              </w:numPr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Authorization and Delegation Table</w:t>
            </w:r>
          </w:p>
          <w:p w14:paraId="3363D8B6" w14:textId="77777777" w:rsidR="00A14509" w:rsidRPr="00C5537E" w:rsidRDefault="00A14509" w:rsidP="00A14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</w:p>
          <w:p w14:paraId="6BC2DCC0" w14:textId="03954F04" w:rsidR="00A14509" w:rsidRPr="00C5537E" w:rsidRDefault="00A14509" w:rsidP="00A14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</w:p>
        </w:tc>
      </w:tr>
      <w:tr w:rsidR="00DE07F5" w:rsidRPr="00C5537E" w14:paraId="44E54DDC" w14:textId="77777777" w:rsidTr="00B54A0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14:paraId="493EE8B7" w14:textId="77777777" w:rsidR="000D02A9" w:rsidRPr="00C5537E" w:rsidRDefault="000D02A9" w:rsidP="00A14509">
            <w:pPr>
              <w:rPr>
                <w:b w:val="0"/>
                <w:bCs w:val="0"/>
                <w:sz w:val="20"/>
                <w:szCs w:val="20"/>
                <w:lang w:val="en-CA"/>
              </w:rPr>
            </w:pPr>
          </w:p>
          <w:p w14:paraId="4976CA6B" w14:textId="2DB9BAC5" w:rsidR="00A14509" w:rsidRPr="00C5537E" w:rsidRDefault="00A14509" w:rsidP="00A14509">
            <w:pPr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12.7.3, 12.7.4 – Employee performance evaluations</w:t>
            </w:r>
          </w:p>
        </w:tc>
        <w:tc>
          <w:tcPr>
            <w:tcW w:w="3389" w:type="dxa"/>
          </w:tcPr>
          <w:p w14:paraId="6D404AED" w14:textId="17E23A84" w:rsidR="00A14509" w:rsidRPr="00C5537E" w:rsidRDefault="00392E4B" w:rsidP="00C70871">
            <w:pPr>
              <w:pStyle w:val="ListParagraph"/>
              <w:numPr>
                <w:ilvl w:val="0"/>
                <w:numId w:val="21"/>
              </w:numPr>
              <w:spacing w:after="120"/>
              <w:ind w:left="164" w:hanging="16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 xml:space="preserve">New requirement to establish </w:t>
            </w:r>
            <w:r w:rsidR="00A14509" w:rsidRPr="00C5537E">
              <w:rPr>
                <w:sz w:val="20"/>
                <w:szCs w:val="20"/>
                <w:lang w:val="en-CA"/>
              </w:rPr>
              <w:t xml:space="preserve">performance measures </w:t>
            </w:r>
            <w:r w:rsidRPr="00C5537E">
              <w:rPr>
                <w:sz w:val="20"/>
                <w:szCs w:val="20"/>
                <w:lang w:val="en-CA"/>
              </w:rPr>
              <w:t xml:space="preserve">and include in employee </w:t>
            </w:r>
            <w:r w:rsidR="00A14509" w:rsidRPr="00C5537E">
              <w:rPr>
                <w:sz w:val="20"/>
                <w:szCs w:val="20"/>
                <w:lang w:val="en-CA"/>
              </w:rPr>
              <w:t xml:space="preserve">performance evaluations </w:t>
            </w:r>
          </w:p>
          <w:p w14:paraId="5687610E" w14:textId="73733846" w:rsidR="00A14509" w:rsidRPr="00C5537E" w:rsidRDefault="00A14509" w:rsidP="00C70871">
            <w:pPr>
              <w:pStyle w:val="ListParagraph"/>
              <w:numPr>
                <w:ilvl w:val="0"/>
                <w:numId w:val="21"/>
              </w:numPr>
              <w:spacing w:after="120"/>
              <w:ind w:left="164" w:hanging="16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2016 Standard had no requirement for establishing performance measures, but employee evaluations were required</w:t>
            </w:r>
          </w:p>
        </w:tc>
        <w:tc>
          <w:tcPr>
            <w:tcW w:w="1984" w:type="dxa"/>
          </w:tcPr>
          <w:p w14:paraId="44C39C0F" w14:textId="77777777" w:rsidR="00A14509" w:rsidRPr="00C5537E" w:rsidRDefault="00A14509" w:rsidP="00C70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New requirement in Standards</w:t>
            </w:r>
          </w:p>
          <w:p w14:paraId="7A75A942" w14:textId="77777777" w:rsidR="00A14509" w:rsidRPr="00C5537E" w:rsidRDefault="00A14509" w:rsidP="00A14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</w:p>
          <w:p w14:paraId="703E5FAB" w14:textId="77777777" w:rsidR="00A14509" w:rsidRPr="00C5537E" w:rsidRDefault="00A14509" w:rsidP="00A14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</w:p>
          <w:p w14:paraId="22A332C6" w14:textId="72A9CE26" w:rsidR="00A14509" w:rsidRPr="00C5537E" w:rsidRDefault="0023539B" w:rsidP="00A14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b/>
                <w:sz w:val="20"/>
                <w:szCs w:val="20"/>
                <w:lang w:val="en-CA"/>
              </w:rPr>
              <w:t>Change</w:t>
            </w:r>
            <w:r w:rsidR="00A14509" w:rsidRPr="00C5537E">
              <w:rPr>
                <w:b/>
                <w:sz w:val="20"/>
                <w:szCs w:val="20"/>
                <w:lang w:val="en-CA"/>
              </w:rPr>
              <w:t xml:space="preserve"> required</w:t>
            </w:r>
          </w:p>
        </w:tc>
        <w:tc>
          <w:tcPr>
            <w:tcW w:w="3544" w:type="dxa"/>
          </w:tcPr>
          <w:p w14:paraId="21B78598" w14:textId="3F07B0BF" w:rsidR="0095547A" w:rsidRPr="00C5537E" w:rsidRDefault="0095547A" w:rsidP="0095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 xml:space="preserve">No existing reference. </w:t>
            </w:r>
            <w:r w:rsidR="009E054C" w:rsidRPr="00C5537E">
              <w:rPr>
                <w:sz w:val="20"/>
                <w:szCs w:val="20"/>
                <w:lang w:val="en-CA"/>
              </w:rPr>
              <w:t>Consider including in</w:t>
            </w:r>
            <w:r w:rsidRPr="00C5537E">
              <w:rPr>
                <w:sz w:val="20"/>
                <w:szCs w:val="20"/>
                <w:lang w:val="en-CA"/>
              </w:rPr>
              <w:t>:</w:t>
            </w:r>
          </w:p>
          <w:p w14:paraId="1B43A5AD" w14:textId="77777777" w:rsidR="0095547A" w:rsidRPr="00C5537E" w:rsidRDefault="0095547A" w:rsidP="0095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</w:p>
          <w:p w14:paraId="50144706" w14:textId="25146A6D" w:rsidR="0095547A" w:rsidRPr="00C5537E" w:rsidRDefault="0095547A" w:rsidP="0095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  <w:r w:rsidRPr="00C5537E">
              <w:rPr>
                <w:b/>
                <w:sz w:val="20"/>
                <w:szCs w:val="20"/>
                <w:lang w:val="en-CA"/>
              </w:rPr>
              <w:t>HUMAN RESOURCES SPP</w:t>
            </w:r>
          </w:p>
          <w:p w14:paraId="3574B255" w14:textId="3333985E" w:rsidR="0095547A" w:rsidRPr="00C5537E" w:rsidRDefault="0095547A" w:rsidP="0095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Section 4</w:t>
            </w:r>
            <w:r w:rsidR="00747D01">
              <w:rPr>
                <w:sz w:val="20"/>
                <w:szCs w:val="20"/>
                <w:lang w:val="en-CA"/>
              </w:rPr>
              <w:t xml:space="preserve"> - </w:t>
            </w:r>
            <w:r w:rsidR="00747D01" w:rsidRPr="00C5537E">
              <w:rPr>
                <w:sz w:val="20"/>
                <w:szCs w:val="20"/>
                <w:lang w:val="en-CA"/>
              </w:rPr>
              <w:t>Employee Evaluation and Planning</w:t>
            </w:r>
          </w:p>
          <w:p w14:paraId="3164F8FD" w14:textId="28C13231" w:rsidR="002A7FE0" w:rsidRPr="002A7FE0" w:rsidRDefault="00747D01" w:rsidP="00747D01">
            <w:pPr>
              <w:pStyle w:val="ListParagraph"/>
              <w:numPr>
                <w:ilvl w:val="0"/>
                <w:numId w:val="21"/>
              </w:numPr>
              <w:spacing w:after="120"/>
              <w:ind w:left="164" w:hanging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4.B</w:t>
            </w:r>
            <w:r w:rsidR="005C6FC9">
              <w:rPr>
                <w:sz w:val="20"/>
                <w:szCs w:val="20"/>
                <w:lang w:val="en-CA"/>
              </w:rPr>
              <w:t xml:space="preserve"> </w:t>
            </w:r>
            <w:r w:rsidR="00A95BC4" w:rsidRPr="00C5537E">
              <w:rPr>
                <w:sz w:val="20"/>
                <w:szCs w:val="20"/>
                <w:lang w:val="en-CA"/>
              </w:rPr>
              <w:t>Purpose</w:t>
            </w:r>
          </w:p>
          <w:p w14:paraId="1A793AF0" w14:textId="2CD4C16B" w:rsidR="00A14509" w:rsidRPr="00C5537E" w:rsidRDefault="00747D01" w:rsidP="00747D01">
            <w:pPr>
              <w:pStyle w:val="ListParagraph"/>
              <w:numPr>
                <w:ilvl w:val="0"/>
                <w:numId w:val="21"/>
              </w:numPr>
              <w:spacing w:after="120"/>
              <w:ind w:left="164" w:hanging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4.D.(1) </w:t>
            </w:r>
            <w:r w:rsidR="00A95BC4" w:rsidRPr="00C5537E">
              <w:rPr>
                <w:sz w:val="20"/>
                <w:szCs w:val="20"/>
                <w:lang w:val="en-CA"/>
              </w:rPr>
              <w:t xml:space="preserve">Council Responsibilities </w:t>
            </w:r>
          </w:p>
        </w:tc>
        <w:tc>
          <w:tcPr>
            <w:tcW w:w="3402" w:type="dxa"/>
          </w:tcPr>
          <w:p w14:paraId="74BE7161" w14:textId="77777777" w:rsidR="0095547A" w:rsidRPr="00C5537E" w:rsidRDefault="0095547A" w:rsidP="00955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  <w:r w:rsidRPr="00C5537E">
              <w:rPr>
                <w:b/>
                <w:sz w:val="20"/>
                <w:szCs w:val="20"/>
                <w:lang w:val="en-CA"/>
              </w:rPr>
              <w:t>HUMAN RESOURCES SPP</w:t>
            </w:r>
          </w:p>
          <w:p w14:paraId="74582633" w14:textId="10FEB459" w:rsidR="0095547A" w:rsidRPr="00C5537E" w:rsidRDefault="0095547A" w:rsidP="00A14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Section 4</w:t>
            </w:r>
            <w:r w:rsidR="005121EC">
              <w:rPr>
                <w:sz w:val="20"/>
                <w:szCs w:val="20"/>
                <w:lang w:val="en-CA"/>
              </w:rPr>
              <w:t xml:space="preserve"> - </w:t>
            </w:r>
            <w:r w:rsidR="005121EC" w:rsidRPr="00C5537E">
              <w:rPr>
                <w:sz w:val="20"/>
                <w:szCs w:val="20"/>
                <w:lang w:val="en-CA"/>
              </w:rPr>
              <w:t>Employee Evaluation and Planning</w:t>
            </w:r>
          </w:p>
          <w:p w14:paraId="35704779" w14:textId="77777777" w:rsidR="00E31399" w:rsidRDefault="00752789" w:rsidP="00E31399">
            <w:pPr>
              <w:pStyle w:val="ListParagraph"/>
              <w:numPr>
                <w:ilvl w:val="0"/>
                <w:numId w:val="21"/>
              </w:numPr>
              <w:spacing w:after="120"/>
              <w:ind w:left="164" w:hanging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Purpose</w:t>
            </w:r>
          </w:p>
          <w:p w14:paraId="37D6C235" w14:textId="7532B5AB" w:rsidR="00A14509" w:rsidRPr="00C5537E" w:rsidRDefault="00752789" w:rsidP="00C70871">
            <w:pPr>
              <w:pStyle w:val="ListParagraph"/>
              <w:numPr>
                <w:ilvl w:val="0"/>
                <w:numId w:val="21"/>
              </w:numPr>
              <w:spacing w:after="120"/>
              <w:ind w:left="164" w:hanging="16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Council Responsibilities</w:t>
            </w:r>
          </w:p>
        </w:tc>
      </w:tr>
      <w:tr w:rsidR="00DE07F5" w:rsidRPr="00C5537E" w14:paraId="44547EF0" w14:textId="77777777" w:rsidTr="00B5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shd w:val="clear" w:color="auto" w:fill="FFFFFF" w:themeFill="background1"/>
          </w:tcPr>
          <w:p w14:paraId="27DC10B1" w14:textId="77777777" w:rsidR="00A71ABD" w:rsidRPr="00C5537E" w:rsidRDefault="00A71ABD" w:rsidP="00A14509">
            <w:pPr>
              <w:rPr>
                <w:b w:val="0"/>
                <w:bCs w:val="0"/>
                <w:sz w:val="20"/>
                <w:szCs w:val="20"/>
                <w:lang w:val="en-CA"/>
              </w:rPr>
            </w:pPr>
          </w:p>
          <w:p w14:paraId="2BE8CC43" w14:textId="6A9D192F" w:rsidR="00A14509" w:rsidRPr="00C5537E" w:rsidRDefault="00A14509" w:rsidP="00A14509">
            <w:pPr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13.2.1 – Conflicts of interest</w:t>
            </w:r>
          </w:p>
        </w:tc>
        <w:tc>
          <w:tcPr>
            <w:tcW w:w="3389" w:type="dxa"/>
            <w:shd w:val="clear" w:color="auto" w:fill="FFFFFF" w:themeFill="background1"/>
          </w:tcPr>
          <w:p w14:paraId="54E36494" w14:textId="2C29CFFA" w:rsidR="00A14509" w:rsidRPr="00C5537E" w:rsidRDefault="00A14509" w:rsidP="00C70871">
            <w:pPr>
              <w:pStyle w:val="ListParagraph"/>
              <w:numPr>
                <w:ilvl w:val="0"/>
                <w:numId w:val="21"/>
              </w:numPr>
              <w:spacing w:after="120"/>
              <w:ind w:left="164" w:hanging="16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 xml:space="preserve">New requirement for </w:t>
            </w:r>
            <w:r w:rsidR="00A71ABD" w:rsidRPr="00C5537E">
              <w:rPr>
                <w:sz w:val="20"/>
                <w:szCs w:val="20"/>
                <w:lang w:val="en-CA"/>
              </w:rPr>
              <w:t>Council to disclose</w:t>
            </w:r>
            <w:r w:rsidRPr="00C5537E">
              <w:rPr>
                <w:sz w:val="20"/>
                <w:szCs w:val="20"/>
                <w:lang w:val="en-CA"/>
              </w:rPr>
              <w:t xml:space="preserve"> circumstances</w:t>
            </w:r>
            <w:r w:rsidR="00A71ABD" w:rsidRPr="00C5537E">
              <w:rPr>
                <w:sz w:val="20"/>
                <w:szCs w:val="20"/>
                <w:lang w:val="en-CA"/>
              </w:rPr>
              <w:t>, as soon as they arise,</w:t>
            </w:r>
            <w:r w:rsidRPr="00C5537E">
              <w:rPr>
                <w:sz w:val="20"/>
                <w:szCs w:val="20"/>
                <w:lang w:val="en-CA"/>
              </w:rPr>
              <w:t xml:space="preserve"> </w:t>
            </w:r>
            <w:r w:rsidR="00A71ABD" w:rsidRPr="00C5537E">
              <w:rPr>
                <w:sz w:val="20"/>
                <w:szCs w:val="20"/>
                <w:lang w:val="en-CA"/>
              </w:rPr>
              <w:t>that</w:t>
            </w:r>
            <w:r w:rsidRPr="00C5537E">
              <w:rPr>
                <w:sz w:val="20"/>
                <w:szCs w:val="20"/>
                <w:lang w:val="en-CA"/>
              </w:rPr>
              <w:t xml:space="preserve"> could result in an actual or potential conflict of interest </w:t>
            </w:r>
          </w:p>
          <w:p w14:paraId="1CF0E9ED" w14:textId="47FA4510" w:rsidR="00A14509" w:rsidRPr="00C5537E" w:rsidRDefault="00A14509" w:rsidP="00C70871">
            <w:pPr>
              <w:pStyle w:val="ListParagraph"/>
              <w:numPr>
                <w:ilvl w:val="0"/>
                <w:numId w:val="21"/>
              </w:numPr>
              <w:spacing w:after="120"/>
              <w:ind w:left="164" w:hanging="16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 xml:space="preserve">2016 Standards only </w:t>
            </w:r>
            <w:r w:rsidR="00A2065B" w:rsidRPr="00C5537E">
              <w:rPr>
                <w:sz w:val="20"/>
                <w:szCs w:val="20"/>
                <w:lang w:val="en-CA"/>
              </w:rPr>
              <w:t>required this</w:t>
            </w:r>
            <w:r w:rsidRPr="00C5537E">
              <w:rPr>
                <w:sz w:val="20"/>
                <w:szCs w:val="20"/>
                <w:lang w:val="en-CA"/>
              </w:rPr>
              <w:t xml:space="preserve"> for non- Council members</w:t>
            </w:r>
          </w:p>
        </w:tc>
        <w:tc>
          <w:tcPr>
            <w:tcW w:w="1984" w:type="dxa"/>
            <w:shd w:val="clear" w:color="auto" w:fill="FFFFFF" w:themeFill="background1"/>
          </w:tcPr>
          <w:p w14:paraId="327C19AD" w14:textId="77777777" w:rsidR="00A14509" w:rsidRPr="00C5537E" w:rsidRDefault="00A14509" w:rsidP="00C70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New requirement in Standards</w:t>
            </w:r>
          </w:p>
          <w:p w14:paraId="210491F1" w14:textId="77777777" w:rsidR="00A14509" w:rsidRPr="00C5537E" w:rsidRDefault="00A14509" w:rsidP="00A14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</w:p>
          <w:p w14:paraId="37A60ADE" w14:textId="77777777" w:rsidR="00A14509" w:rsidRPr="00C5537E" w:rsidRDefault="00A14509" w:rsidP="00A14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</w:p>
          <w:p w14:paraId="614AFCCA" w14:textId="253A5C0B" w:rsidR="00A14509" w:rsidRPr="00C5537E" w:rsidRDefault="0023539B" w:rsidP="00A14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b/>
                <w:sz w:val="20"/>
                <w:szCs w:val="20"/>
                <w:lang w:val="en-CA"/>
              </w:rPr>
              <w:t>Change</w:t>
            </w:r>
            <w:r w:rsidR="00A14509" w:rsidRPr="00C5537E">
              <w:rPr>
                <w:b/>
                <w:sz w:val="20"/>
                <w:szCs w:val="20"/>
                <w:lang w:val="en-CA"/>
              </w:rPr>
              <w:t xml:space="preserve"> required</w:t>
            </w:r>
          </w:p>
        </w:tc>
        <w:tc>
          <w:tcPr>
            <w:tcW w:w="3544" w:type="dxa"/>
            <w:shd w:val="clear" w:color="auto" w:fill="FFFFFF" w:themeFill="background1"/>
          </w:tcPr>
          <w:p w14:paraId="42920510" w14:textId="77777777" w:rsidR="00F80935" w:rsidRPr="00C5537E" w:rsidRDefault="00F80935" w:rsidP="00F80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No existing reference. Consider including in:</w:t>
            </w:r>
          </w:p>
          <w:p w14:paraId="76D9112C" w14:textId="77777777" w:rsidR="00F80935" w:rsidRPr="00C5537E" w:rsidRDefault="00F80935" w:rsidP="00F80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</w:p>
          <w:p w14:paraId="0074C770" w14:textId="7091C05E" w:rsidR="00F80935" w:rsidRPr="00C5537E" w:rsidRDefault="00F80935" w:rsidP="00F80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  <w:r w:rsidRPr="00C5537E">
              <w:rPr>
                <w:b/>
                <w:sz w:val="20"/>
                <w:szCs w:val="20"/>
                <w:lang w:val="en-CA"/>
              </w:rPr>
              <w:t>GOVERNANCE SPP</w:t>
            </w:r>
          </w:p>
          <w:p w14:paraId="1B13D04F" w14:textId="6F7EE4A3" w:rsidR="00F80935" w:rsidRPr="00C5537E" w:rsidRDefault="00F80935" w:rsidP="00F80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Section 4</w:t>
            </w:r>
            <w:r w:rsidR="00661372">
              <w:rPr>
                <w:sz w:val="20"/>
                <w:szCs w:val="20"/>
                <w:lang w:val="en-CA"/>
              </w:rPr>
              <w:t xml:space="preserve"> – Code of Conduct</w:t>
            </w:r>
          </w:p>
          <w:p w14:paraId="24475461" w14:textId="77777777" w:rsidR="005121EC" w:rsidRPr="005121EC" w:rsidRDefault="00404042" w:rsidP="005121EC">
            <w:pPr>
              <w:pStyle w:val="ListParagraph"/>
              <w:numPr>
                <w:ilvl w:val="0"/>
                <w:numId w:val="21"/>
              </w:numPr>
              <w:spacing w:after="120"/>
              <w:ind w:left="164" w:hanging="1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4.A.</w:t>
            </w:r>
            <w:r w:rsidR="005121EC">
              <w:rPr>
                <w:sz w:val="20"/>
                <w:szCs w:val="20"/>
                <w:lang w:val="en-CA"/>
              </w:rPr>
              <w:t xml:space="preserve"> </w:t>
            </w:r>
            <w:r w:rsidR="00661372">
              <w:rPr>
                <w:sz w:val="20"/>
                <w:szCs w:val="20"/>
                <w:lang w:val="en-CA"/>
              </w:rPr>
              <w:t>Policy Statement</w:t>
            </w:r>
          </w:p>
          <w:p w14:paraId="744E19A8" w14:textId="3CEEA961" w:rsidR="00A14509" w:rsidRPr="00C5537E" w:rsidRDefault="005121EC" w:rsidP="00B56F76">
            <w:pPr>
              <w:pStyle w:val="ListParagraph"/>
              <w:numPr>
                <w:ilvl w:val="0"/>
                <w:numId w:val="21"/>
              </w:numPr>
              <w:spacing w:after="120"/>
              <w:ind w:left="164" w:hanging="16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4.D.(1) </w:t>
            </w:r>
            <w:r w:rsidR="00661372">
              <w:rPr>
                <w:sz w:val="20"/>
                <w:szCs w:val="20"/>
                <w:lang w:val="en-CA"/>
              </w:rPr>
              <w:t>Council Responsibilities</w:t>
            </w:r>
          </w:p>
        </w:tc>
        <w:tc>
          <w:tcPr>
            <w:tcW w:w="3402" w:type="dxa"/>
            <w:shd w:val="clear" w:color="auto" w:fill="FFFFFF" w:themeFill="background1"/>
          </w:tcPr>
          <w:p w14:paraId="6E7F5C13" w14:textId="77777777" w:rsidR="00914EBA" w:rsidRPr="00C5537E" w:rsidRDefault="00914EBA" w:rsidP="00914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  <w:r w:rsidRPr="00C5537E">
              <w:rPr>
                <w:b/>
                <w:sz w:val="20"/>
                <w:szCs w:val="20"/>
                <w:lang w:val="en-CA"/>
              </w:rPr>
              <w:t>GOVERNANCE SPP</w:t>
            </w:r>
          </w:p>
          <w:p w14:paraId="26FC38D1" w14:textId="0AB517FE" w:rsidR="00914EBA" w:rsidRPr="00C5537E" w:rsidRDefault="00914EBA" w:rsidP="00914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Section 4</w:t>
            </w:r>
            <w:r w:rsidR="00B31ECA">
              <w:rPr>
                <w:sz w:val="20"/>
                <w:szCs w:val="20"/>
                <w:lang w:val="en-CA"/>
              </w:rPr>
              <w:t xml:space="preserve"> - </w:t>
            </w:r>
            <w:r w:rsidR="00B31ECA" w:rsidRPr="00C5537E">
              <w:rPr>
                <w:sz w:val="20"/>
                <w:szCs w:val="20"/>
                <w:lang w:val="en-CA"/>
              </w:rPr>
              <w:t>Code of Conduct and Conflicts of Interest</w:t>
            </w:r>
          </w:p>
          <w:p w14:paraId="05E9A4CA" w14:textId="77777777" w:rsidR="00E31399" w:rsidRDefault="00A14509" w:rsidP="00B56F76">
            <w:pPr>
              <w:pStyle w:val="ListParagraph"/>
              <w:numPr>
                <w:ilvl w:val="0"/>
                <w:numId w:val="21"/>
              </w:numPr>
              <w:spacing w:after="120"/>
              <w:ind w:left="164" w:hanging="1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Policy Statement</w:t>
            </w:r>
          </w:p>
          <w:p w14:paraId="733B4860" w14:textId="051B5DC9" w:rsidR="00A14509" w:rsidRPr="00C5537E" w:rsidRDefault="00A14509" w:rsidP="00B56F76">
            <w:pPr>
              <w:pStyle w:val="ListParagraph"/>
              <w:numPr>
                <w:ilvl w:val="0"/>
                <w:numId w:val="21"/>
              </w:numPr>
              <w:spacing w:after="120"/>
              <w:ind w:left="164" w:hanging="1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Council Responsibilities</w:t>
            </w:r>
          </w:p>
        </w:tc>
      </w:tr>
      <w:tr w:rsidR="00DE07F5" w:rsidRPr="00C5537E" w14:paraId="62C95DAD" w14:textId="77777777" w:rsidTr="00B54A0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14:paraId="7B200CFA" w14:textId="77777777" w:rsidR="00FC2567" w:rsidRPr="00C5537E" w:rsidRDefault="00FC2567" w:rsidP="00A14509">
            <w:pPr>
              <w:rPr>
                <w:b w:val="0"/>
                <w:bCs w:val="0"/>
                <w:sz w:val="20"/>
                <w:szCs w:val="20"/>
                <w:lang w:val="en-CA"/>
              </w:rPr>
            </w:pPr>
          </w:p>
          <w:p w14:paraId="4E41BCA2" w14:textId="6D33E689" w:rsidR="00C24FE9" w:rsidRPr="00C5537E" w:rsidRDefault="00A14509" w:rsidP="00A14509">
            <w:pPr>
              <w:rPr>
                <w:b w:val="0"/>
                <w:bCs w:val="0"/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 xml:space="preserve">17.1 – </w:t>
            </w:r>
          </w:p>
          <w:p w14:paraId="7896A4F6" w14:textId="0569FDFE" w:rsidR="00A14509" w:rsidRPr="00C5537E" w:rsidRDefault="00A14509" w:rsidP="00A14509">
            <w:pPr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Multi-year financial plan</w:t>
            </w:r>
          </w:p>
        </w:tc>
        <w:tc>
          <w:tcPr>
            <w:tcW w:w="3389" w:type="dxa"/>
          </w:tcPr>
          <w:p w14:paraId="23C2956A" w14:textId="3247BBC3" w:rsidR="00A14509" w:rsidRPr="00C5537E" w:rsidRDefault="00A14509" w:rsidP="00B56F76">
            <w:pPr>
              <w:pStyle w:val="ListParagraph"/>
              <w:numPr>
                <w:ilvl w:val="0"/>
                <w:numId w:val="21"/>
              </w:numPr>
              <w:spacing w:after="120"/>
              <w:ind w:left="164" w:hanging="16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Change</w:t>
            </w:r>
            <w:r w:rsidR="006A6C3D" w:rsidRPr="00C5537E">
              <w:rPr>
                <w:sz w:val="20"/>
                <w:szCs w:val="20"/>
                <w:lang w:val="en-CA"/>
              </w:rPr>
              <w:t>d</w:t>
            </w:r>
            <w:r w:rsidRPr="00C5537E">
              <w:rPr>
                <w:sz w:val="20"/>
                <w:szCs w:val="20"/>
                <w:lang w:val="en-CA"/>
              </w:rPr>
              <w:t xml:space="preserve"> </w:t>
            </w:r>
            <w:r w:rsidR="006A6C3D" w:rsidRPr="00C5537E">
              <w:rPr>
                <w:sz w:val="20"/>
                <w:szCs w:val="20"/>
                <w:lang w:val="en-CA"/>
              </w:rPr>
              <w:t>and new</w:t>
            </w:r>
            <w:r w:rsidRPr="00C5537E">
              <w:rPr>
                <w:sz w:val="20"/>
                <w:szCs w:val="20"/>
                <w:lang w:val="en-CA"/>
              </w:rPr>
              <w:t xml:space="preserve"> requirements for multi-year financial plan</w:t>
            </w:r>
            <w:r w:rsidR="006A6C3D" w:rsidRPr="00C5537E">
              <w:rPr>
                <w:sz w:val="20"/>
                <w:szCs w:val="20"/>
                <w:lang w:val="en-CA"/>
              </w:rPr>
              <w:t xml:space="preserve"> contents</w:t>
            </w:r>
          </w:p>
          <w:p w14:paraId="46436129" w14:textId="7522A2E4" w:rsidR="00A14509" w:rsidRPr="00C5537E" w:rsidRDefault="00A14509" w:rsidP="00B56F76">
            <w:pPr>
              <w:pStyle w:val="ListParagraph"/>
              <w:numPr>
                <w:ilvl w:val="0"/>
                <w:numId w:val="21"/>
              </w:numPr>
              <w:spacing w:after="120"/>
              <w:ind w:left="164" w:hanging="16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2016 Standards required multi-year plan consider economic and social impacts of capital projects</w:t>
            </w:r>
            <w:r w:rsidR="006A6C3D" w:rsidRPr="00C5537E">
              <w:rPr>
                <w:sz w:val="20"/>
                <w:szCs w:val="20"/>
                <w:lang w:val="en-CA"/>
              </w:rPr>
              <w:t xml:space="preserve"> - 2019</w:t>
            </w:r>
            <w:r w:rsidRPr="00C5537E">
              <w:rPr>
                <w:sz w:val="20"/>
                <w:szCs w:val="20"/>
                <w:lang w:val="en-CA"/>
              </w:rPr>
              <w:t xml:space="preserve"> Standards </w:t>
            </w:r>
            <w:r w:rsidR="006A6C3D" w:rsidRPr="00C5537E">
              <w:rPr>
                <w:sz w:val="20"/>
                <w:szCs w:val="20"/>
                <w:lang w:val="en-CA"/>
              </w:rPr>
              <w:t>do not</w:t>
            </w:r>
            <w:r w:rsidRPr="00C5537E">
              <w:rPr>
                <w:sz w:val="20"/>
                <w:szCs w:val="20"/>
                <w:lang w:val="en-CA"/>
              </w:rPr>
              <w:t xml:space="preserve"> </w:t>
            </w:r>
            <w:r w:rsidR="006A6C3D" w:rsidRPr="00C5537E">
              <w:rPr>
                <w:sz w:val="20"/>
                <w:szCs w:val="20"/>
                <w:lang w:val="en-CA"/>
              </w:rPr>
              <w:t>require this</w:t>
            </w:r>
            <w:r w:rsidRPr="00C5537E">
              <w:rPr>
                <w:sz w:val="20"/>
                <w:szCs w:val="20"/>
                <w:lang w:val="en-CA"/>
              </w:rPr>
              <w:t xml:space="preserve"> </w:t>
            </w:r>
            <w:r w:rsidR="006A6C3D" w:rsidRPr="00C5537E">
              <w:rPr>
                <w:sz w:val="20"/>
                <w:szCs w:val="20"/>
                <w:lang w:val="en-CA"/>
              </w:rPr>
              <w:t>but</w:t>
            </w:r>
            <w:r w:rsidRPr="00C5537E">
              <w:rPr>
                <w:sz w:val="20"/>
                <w:szCs w:val="20"/>
                <w:lang w:val="en-CA"/>
              </w:rPr>
              <w:t xml:space="preserve"> require capital projects be included in the </w:t>
            </w:r>
            <w:r w:rsidR="006A6C3D" w:rsidRPr="00C5537E">
              <w:rPr>
                <w:sz w:val="20"/>
                <w:szCs w:val="20"/>
                <w:lang w:val="en-CA"/>
              </w:rPr>
              <w:t xml:space="preserve">multi-year financial </w:t>
            </w:r>
            <w:r w:rsidRPr="00C5537E">
              <w:rPr>
                <w:sz w:val="20"/>
                <w:szCs w:val="20"/>
                <w:lang w:val="en-CA"/>
              </w:rPr>
              <w:t>pla</w:t>
            </w:r>
            <w:r w:rsidR="006A6C3D" w:rsidRPr="00C5537E">
              <w:rPr>
                <w:sz w:val="20"/>
                <w:szCs w:val="20"/>
                <w:lang w:val="en-CA"/>
              </w:rPr>
              <w:t>n</w:t>
            </w:r>
          </w:p>
        </w:tc>
        <w:tc>
          <w:tcPr>
            <w:tcW w:w="1984" w:type="dxa"/>
          </w:tcPr>
          <w:p w14:paraId="45E6114A" w14:textId="1F62FED7" w:rsidR="00A14509" w:rsidRPr="00C5537E" w:rsidRDefault="00A14509" w:rsidP="00B56F7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 xml:space="preserve">New </w:t>
            </w:r>
            <w:r w:rsidR="006A6C3D" w:rsidRPr="00C5537E">
              <w:rPr>
                <w:sz w:val="20"/>
                <w:szCs w:val="20"/>
                <w:lang w:val="en-CA"/>
              </w:rPr>
              <w:t xml:space="preserve">and changed </w:t>
            </w:r>
            <w:r w:rsidRPr="00C5537E">
              <w:rPr>
                <w:sz w:val="20"/>
                <w:szCs w:val="20"/>
                <w:lang w:val="en-CA"/>
              </w:rPr>
              <w:t>requirement</w:t>
            </w:r>
            <w:r w:rsidR="006A6C3D" w:rsidRPr="00C5537E">
              <w:rPr>
                <w:sz w:val="20"/>
                <w:szCs w:val="20"/>
                <w:lang w:val="en-CA"/>
              </w:rPr>
              <w:t>s</w:t>
            </w:r>
            <w:r w:rsidRPr="00C5537E">
              <w:rPr>
                <w:sz w:val="20"/>
                <w:szCs w:val="20"/>
                <w:lang w:val="en-CA"/>
              </w:rPr>
              <w:t xml:space="preserve"> in Standards</w:t>
            </w:r>
          </w:p>
          <w:p w14:paraId="5D79385E" w14:textId="77777777" w:rsidR="00914EBA" w:rsidRPr="00C5537E" w:rsidRDefault="00914EBA" w:rsidP="00A14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</w:p>
          <w:p w14:paraId="21F33C09" w14:textId="01551CD7" w:rsidR="00A14509" w:rsidRPr="00C5537E" w:rsidRDefault="0023539B" w:rsidP="00A14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b/>
                <w:sz w:val="20"/>
                <w:szCs w:val="20"/>
                <w:lang w:val="en-CA"/>
              </w:rPr>
              <w:t>Change</w:t>
            </w:r>
            <w:r w:rsidR="00A14509" w:rsidRPr="00C5537E">
              <w:rPr>
                <w:b/>
                <w:sz w:val="20"/>
                <w:szCs w:val="20"/>
                <w:lang w:val="en-CA"/>
              </w:rPr>
              <w:t xml:space="preserve"> required</w:t>
            </w:r>
          </w:p>
        </w:tc>
        <w:tc>
          <w:tcPr>
            <w:tcW w:w="3544" w:type="dxa"/>
          </w:tcPr>
          <w:p w14:paraId="06E31B8F" w14:textId="77777777" w:rsidR="006A6C3D" w:rsidRPr="00C5537E" w:rsidRDefault="006A6C3D" w:rsidP="006A6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No existing reference. Consider including in:</w:t>
            </w:r>
          </w:p>
          <w:p w14:paraId="51A4E303" w14:textId="77777777" w:rsidR="006A6C3D" w:rsidRPr="00C5537E" w:rsidRDefault="006A6C3D" w:rsidP="006A6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</w:p>
          <w:p w14:paraId="3DA5CE6B" w14:textId="2E668139" w:rsidR="006A6C3D" w:rsidRPr="00C5537E" w:rsidRDefault="006A6C3D" w:rsidP="006A6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  <w:r w:rsidRPr="00C5537E">
              <w:rPr>
                <w:b/>
                <w:sz w:val="20"/>
                <w:szCs w:val="20"/>
                <w:lang w:val="en-CA"/>
              </w:rPr>
              <w:t>FINANCE SPP</w:t>
            </w:r>
          </w:p>
          <w:p w14:paraId="1CECC108" w14:textId="06DEF063" w:rsidR="006A6C3D" w:rsidRPr="00C5537E" w:rsidRDefault="006A6C3D" w:rsidP="006A6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 xml:space="preserve">Section </w:t>
            </w:r>
            <w:r w:rsidR="005C6FC9">
              <w:rPr>
                <w:sz w:val="20"/>
                <w:szCs w:val="20"/>
                <w:lang w:val="en-CA"/>
              </w:rPr>
              <w:t>2 – Annual Planning and Budgeting</w:t>
            </w:r>
          </w:p>
          <w:p w14:paraId="1FBD8716" w14:textId="14227315" w:rsidR="00A14509" w:rsidRPr="00C5537E" w:rsidRDefault="005C6FC9" w:rsidP="00CE201D">
            <w:pPr>
              <w:pStyle w:val="ListParagraph"/>
              <w:numPr>
                <w:ilvl w:val="0"/>
                <w:numId w:val="21"/>
              </w:numPr>
              <w:spacing w:after="120"/>
              <w:ind w:left="164" w:hanging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2.E.(4)</w:t>
            </w:r>
            <w:r w:rsidR="00C15AE8" w:rsidRPr="00C5537E">
              <w:rPr>
                <w:sz w:val="20"/>
                <w:szCs w:val="20"/>
                <w:lang w:val="en-CA"/>
              </w:rPr>
              <w:t xml:space="preserve"> Multi-Year Financial Plan</w:t>
            </w:r>
          </w:p>
        </w:tc>
        <w:tc>
          <w:tcPr>
            <w:tcW w:w="3402" w:type="dxa"/>
          </w:tcPr>
          <w:p w14:paraId="6AF3CFF0" w14:textId="77777777" w:rsidR="006A6C3D" w:rsidRPr="00C5537E" w:rsidRDefault="006A6C3D" w:rsidP="006A6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  <w:r w:rsidRPr="00C5537E">
              <w:rPr>
                <w:b/>
                <w:sz w:val="20"/>
                <w:szCs w:val="20"/>
                <w:lang w:val="en-CA"/>
              </w:rPr>
              <w:t>FINANCE SPP</w:t>
            </w:r>
          </w:p>
          <w:p w14:paraId="72B8A42A" w14:textId="12FBCE1E" w:rsidR="006A6C3D" w:rsidRPr="00C5537E" w:rsidRDefault="006A6C3D" w:rsidP="00A14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Section 2</w:t>
            </w:r>
            <w:r w:rsidR="00CE201D">
              <w:rPr>
                <w:sz w:val="20"/>
                <w:szCs w:val="20"/>
                <w:lang w:val="en-CA"/>
              </w:rPr>
              <w:t xml:space="preserve"> - Annual Planning and Budgeting</w:t>
            </w:r>
          </w:p>
          <w:p w14:paraId="44F414A8" w14:textId="4BEDC67A" w:rsidR="00A14509" w:rsidRPr="00C5537E" w:rsidRDefault="00CE201D" w:rsidP="00CE201D">
            <w:pPr>
              <w:pStyle w:val="ListParagraph"/>
              <w:numPr>
                <w:ilvl w:val="0"/>
                <w:numId w:val="21"/>
              </w:numPr>
              <w:spacing w:after="120"/>
              <w:ind w:left="164" w:hanging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2.4 </w:t>
            </w:r>
            <w:r w:rsidR="00C15AE8" w:rsidRPr="00C5537E">
              <w:rPr>
                <w:sz w:val="20"/>
                <w:szCs w:val="20"/>
                <w:lang w:val="en-CA"/>
              </w:rPr>
              <w:t>Multi-Year Financial Plan</w:t>
            </w:r>
            <w:r w:rsidR="00221B85" w:rsidRPr="00C5537E">
              <w:rPr>
                <w:sz w:val="20"/>
                <w:szCs w:val="20"/>
                <w:lang w:val="en-CA"/>
              </w:rPr>
              <w:t xml:space="preserve"> </w:t>
            </w:r>
          </w:p>
        </w:tc>
      </w:tr>
      <w:tr w:rsidR="00DE07F5" w:rsidRPr="00C5537E" w14:paraId="2DC0C5D5" w14:textId="77777777" w:rsidTr="00B5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shd w:val="clear" w:color="auto" w:fill="FFFFFF" w:themeFill="background1"/>
          </w:tcPr>
          <w:p w14:paraId="745582BF" w14:textId="77777777" w:rsidR="007D7A88" w:rsidRPr="00C5537E" w:rsidRDefault="007D7A88" w:rsidP="00A14509">
            <w:pPr>
              <w:rPr>
                <w:b w:val="0"/>
                <w:bCs w:val="0"/>
                <w:sz w:val="20"/>
                <w:szCs w:val="20"/>
                <w:lang w:val="en-CA"/>
              </w:rPr>
            </w:pPr>
          </w:p>
          <w:p w14:paraId="621B9E39" w14:textId="186EF90F" w:rsidR="00A14509" w:rsidRPr="00C5537E" w:rsidRDefault="00A14509" w:rsidP="00A14509">
            <w:pPr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19.7.1, 19.7.2 – Bank reconciliations</w:t>
            </w:r>
          </w:p>
        </w:tc>
        <w:tc>
          <w:tcPr>
            <w:tcW w:w="3389" w:type="dxa"/>
            <w:shd w:val="clear" w:color="auto" w:fill="FFFFFF" w:themeFill="background1"/>
          </w:tcPr>
          <w:p w14:paraId="179CAD4B" w14:textId="2B088D9F" w:rsidR="00A14509" w:rsidRPr="00C5537E" w:rsidRDefault="007D7A88" w:rsidP="007D7A88">
            <w:pPr>
              <w:pStyle w:val="ListParagraph"/>
              <w:numPr>
                <w:ilvl w:val="0"/>
                <w:numId w:val="21"/>
              </w:numPr>
              <w:spacing w:after="120"/>
              <w:ind w:left="164" w:hanging="16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New requirement for i</w:t>
            </w:r>
            <w:r w:rsidR="00A14509" w:rsidRPr="00C5537E">
              <w:rPr>
                <w:sz w:val="20"/>
                <w:szCs w:val="20"/>
                <w:lang w:val="en-CA"/>
              </w:rPr>
              <w:t xml:space="preserve">ndependent review of monthly bank reconciliations </w:t>
            </w:r>
            <w:r w:rsidRPr="00C5537E">
              <w:rPr>
                <w:sz w:val="20"/>
                <w:szCs w:val="20"/>
                <w:lang w:val="en-CA"/>
              </w:rPr>
              <w:t xml:space="preserve">and </w:t>
            </w:r>
            <w:r w:rsidR="00337055" w:rsidRPr="00C5537E">
              <w:rPr>
                <w:sz w:val="20"/>
                <w:szCs w:val="20"/>
                <w:lang w:val="en-CA"/>
              </w:rPr>
              <w:t xml:space="preserve">to </w:t>
            </w:r>
            <w:r w:rsidRPr="00C5537E">
              <w:rPr>
                <w:sz w:val="20"/>
                <w:szCs w:val="20"/>
                <w:lang w:val="en-CA"/>
              </w:rPr>
              <w:t xml:space="preserve">include </w:t>
            </w:r>
            <w:r w:rsidR="00A14509" w:rsidRPr="00C5537E">
              <w:rPr>
                <w:sz w:val="20"/>
                <w:szCs w:val="20"/>
                <w:lang w:val="en-CA"/>
              </w:rPr>
              <w:t>a definition for independent</w:t>
            </w:r>
          </w:p>
          <w:p w14:paraId="6C398CD9" w14:textId="04D5BD99" w:rsidR="00A14509" w:rsidRPr="00C5537E" w:rsidRDefault="00A14509" w:rsidP="007D7A88">
            <w:pPr>
              <w:pStyle w:val="ListParagraph"/>
              <w:numPr>
                <w:ilvl w:val="0"/>
                <w:numId w:val="21"/>
              </w:numPr>
              <w:spacing w:after="120"/>
              <w:ind w:left="164" w:hanging="16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2016 Standards did not require an independent review of bank reconciliations</w:t>
            </w:r>
          </w:p>
        </w:tc>
        <w:tc>
          <w:tcPr>
            <w:tcW w:w="1984" w:type="dxa"/>
            <w:shd w:val="clear" w:color="auto" w:fill="FFFFFF" w:themeFill="background1"/>
          </w:tcPr>
          <w:p w14:paraId="516C3A80" w14:textId="77777777" w:rsidR="00A14509" w:rsidRPr="00C5537E" w:rsidRDefault="00A14509" w:rsidP="00A14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New requirement in Standards</w:t>
            </w:r>
          </w:p>
          <w:p w14:paraId="559520CA" w14:textId="77777777" w:rsidR="00A14509" w:rsidRPr="00C5537E" w:rsidRDefault="00A14509" w:rsidP="00A14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</w:p>
          <w:p w14:paraId="0B437D0E" w14:textId="77777777" w:rsidR="00A14509" w:rsidRPr="00C5537E" w:rsidRDefault="00A14509" w:rsidP="00A14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</w:p>
          <w:p w14:paraId="76DD515F" w14:textId="7ED9B8FE" w:rsidR="00A14509" w:rsidRPr="00C5537E" w:rsidRDefault="0023539B" w:rsidP="00A14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b/>
                <w:sz w:val="20"/>
                <w:szCs w:val="20"/>
                <w:lang w:val="en-CA"/>
              </w:rPr>
              <w:t xml:space="preserve">Change </w:t>
            </w:r>
            <w:r w:rsidR="00A14509" w:rsidRPr="00C5537E">
              <w:rPr>
                <w:b/>
                <w:sz w:val="20"/>
                <w:szCs w:val="20"/>
                <w:lang w:val="en-CA"/>
              </w:rPr>
              <w:t>required</w:t>
            </w:r>
          </w:p>
        </w:tc>
        <w:tc>
          <w:tcPr>
            <w:tcW w:w="3544" w:type="dxa"/>
            <w:shd w:val="clear" w:color="auto" w:fill="FFFFFF" w:themeFill="background1"/>
          </w:tcPr>
          <w:p w14:paraId="7E52916D" w14:textId="77777777" w:rsidR="00CC7BE2" w:rsidRPr="00C5537E" w:rsidRDefault="00CC7BE2" w:rsidP="00CC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No existing reference. Consider including in:</w:t>
            </w:r>
          </w:p>
          <w:p w14:paraId="40A20DAA" w14:textId="77777777" w:rsidR="00CC7BE2" w:rsidRPr="00C5537E" w:rsidRDefault="00CC7BE2" w:rsidP="00CC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</w:p>
          <w:p w14:paraId="23F31165" w14:textId="77777777" w:rsidR="00CC7BE2" w:rsidRPr="00C5537E" w:rsidRDefault="00CC7BE2" w:rsidP="00CC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  <w:r w:rsidRPr="00C5537E">
              <w:rPr>
                <w:b/>
                <w:sz w:val="20"/>
                <w:szCs w:val="20"/>
                <w:lang w:val="en-CA"/>
              </w:rPr>
              <w:t>FINANCE SPP</w:t>
            </w:r>
          </w:p>
          <w:p w14:paraId="3EEF12FA" w14:textId="426E770B" w:rsidR="00CC7BE2" w:rsidRPr="00C5537E" w:rsidRDefault="00CC7BE2" w:rsidP="00CC7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 xml:space="preserve">Section </w:t>
            </w:r>
            <w:r w:rsidR="002D6577" w:rsidRPr="00C5537E">
              <w:rPr>
                <w:sz w:val="20"/>
                <w:szCs w:val="20"/>
                <w:lang w:val="en-CA"/>
              </w:rPr>
              <w:t>4</w:t>
            </w:r>
            <w:r w:rsidR="00F93AC9">
              <w:rPr>
                <w:sz w:val="20"/>
                <w:szCs w:val="20"/>
                <w:lang w:val="en-CA"/>
              </w:rPr>
              <w:t xml:space="preserve"> - </w:t>
            </w:r>
            <w:r w:rsidR="002D6577" w:rsidRPr="00C5537E">
              <w:rPr>
                <w:sz w:val="20"/>
                <w:szCs w:val="20"/>
                <w:lang w:val="en-CA"/>
              </w:rPr>
              <w:t>Financial Institution Account and Cash Management</w:t>
            </w:r>
          </w:p>
          <w:p w14:paraId="7B0BF968" w14:textId="581A3546" w:rsidR="00A14509" w:rsidRPr="00C5537E" w:rsidRDefault="007045C2" w:rsidP="005068EB">
            <w:pPr>
              <w:pStyle w:val="ListParagraph"/>
              <w:numPr>
                <w:ilvl w:val="0"/>
                <w:numId w:val="21"/>
              </w:numPr>
              <w:ind w:left="164" w:hanging="16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 xml:space="preserve">4.D.(3) </w:t>
            </w:r>
            <w:r w:rsidR="002D6577" w:rsidRPr="00C5537E">
              <w:rPr>
                <w:sz w:val="20"/>
                <w:szCs w:val="20"/>
                <w:lang w:val="en-CA"/>
              </w:rPr>
              <w:t>Senior Financial Officer</w:t>
            </w:r>
            <w:r w:rsidR="00347A1A">
              <w:rPr>
                <w:sz w:val="20"/>
                <w:szCs w:val="20"/>
                <w:lang w:val="en-CA"/>
              </w:rPr>
              <w:t xml:space="preserve"> Responsibilities</w:t>
            </w:r>
          </w:p>
          <w:p w14:paraId="300587EE" w14:textId="5654DD7F" w:rsidR="004511CA" w:rsidRDefault="004511CA" w:rsidP="005068EB">
            <w:pPr>
              <w:pStyle w:val="ListParagraph"/>
              <w:numPr>
                <w:ilvl w:val="0"/>
                <w:numId w:val="21"/>
              </w:numPr>
              <w:ind w:left="164" w:hanging="16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4.E.</w:t>
            </w:r>
            <w:r w:rsidR="005068EB">
              <w:rPr>
                <w:sz w:val="20"/>
                <w:szCs w:val="20"/>
                <w:lang w:val="en-CA"/>
              </w:rPr>
              <w:t>(8) Account Reconciliation</w:t>
            </w:r>
          </w:p>
          <w:p w14:paraId="2DFC620D" w14:textId="253CFEBE" w:rsidR="002D6577" w:rsidRPr="00C5537E" w:rsidRDefault="007045C2" w:rsidP="005068EB">
            <w:pPr>
              <w:pStyle w:val="ListParagraph"/>
              <w:numPr>
                <w:ilvl w:val="0"/>
                <w:numId w:val="21"/>
              </w:numPr>
              <w:ind w:left="164" w:hanging="16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4.E.(9) Independent Review</w:t>
            </w:r>
          </w:p>
        </w:tc>
        <w:tc>
          <w:tcPr>
            <w:tcW w:w="3402" w:type="dxa"/>
            <w:shd w:val="clear" w:color="auto" w:fill="FFFFFF" w:themeFill="background1"/>
          </w:tcPr>
          <w:p w14:paraId="48AE2046" w14:textId="77777777" w:rsidR="00BD4D9D" w:rsidRPr="00C5537E" w:rsidRDefault="00BD4D9D" w:rsidP="00BD4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  <w:r w:rsidRPr="00C5537E">
              <w:rPr>
                <w:b/>
                <w:sz w:val="20"/>
                <w:szCs w:val="20"/>
                <w:lang w:val="en-CA"/>
              </w:rPr>
              <w:t>FINANCE SPP</w:t>
            </w:r>
          </w:p>
          <w:p w14:paraId="4848CCE1" w14:textId="52E9EEB6" w:rsidR="00FD573B" w:rsidRPr="00C5537E" w:rsidRDefault="00BD4D9D" w:rsidP="00FD5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Section 4</w:t>
            </w:r>
            <w:r w:rsidR="00F62232">
              <w:rPr>
                <w:sz w:val="20"/>
                <w:szCs w:val="20"/>
                <w:lang w:val="en-CA"/>
              </w:rPr>
              <w:t xml:space="preserve"> – Financial Institution Account and Cash Management</w:t>
            </w:r>
          </w:p>
          <w:p w14:paraId="0FB5A6B2" w14:textId="061A6373" w:rsidR="005068EB" w:rsidRDefault="005068EB" w:rsidP="005068EB">
            <w:pPr>
              <w:pStyle w:val="ListParagraph"/>
              <w:numPr>
                <w:ilvl w:val="0"/>
                <w:numId w:val="21"/>
              </w:numPr>
              <w:ind w:left="164" w:hanging="16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Director of Finance Responsibilities</w:t>
            </w:r>
          </w:p>
          <w:p w14:paraId="02E68DC9" w14:textId="504F5D28" w:rsidR="005068EB" w:rsidRDefault="005068EB" w:rsidP="005068EB">
            <w:pPr>
              <w:pStyle w:val="ListParagraph"/>
              <w:numPr>
                <w:ilvl w:val="0"/>
                <w:numId w:val="21"/>
              </w:numPr>
              <w:ind w:left="164" w:hanging="16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4.8 Account Reconciliation</w:t>
            </w:r>
          </w:p>
          <w:p w14:paraId="464A5C39" w14:textId="10C223DD" w:rsidR="00A14509" w:rsidRPr="00C5537E" w:rsidRDefault="00F93AC9" w:rsidP="005068EB">
            <w:pPr>
              <w:pStyle w:val="ListParagraph"/>
              <w:numPr>
                <w:ilvl w:val="0"/>
                <w:numId w:val="21"/>
              </w:numPr>
              <w:ind w:left="164" w:hanging="16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4.9 </w:t>
            </w:r>
            <w:r w:rsidR="00FD573B" w:rsidRPr="00C5537E">
              <w:rPr>
                <w:sz w:val="20"/>
                <w:szCs w:val="20"/>
                <w:lang w:val="en-CA"/>
              </w:rPr>
              <w:t>Independent Review</w:t>
            </w:r>
          </w:p>
        </w:tc>
      </w:tr>
      <w:tr w:rsidR="00DE07F5" w:rsidRPr="00C5537E" w14:paraId="3D0BAF75" w14:textId="77777777" w:rsidTr="00B54A0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14:paraId="1F479A58" w14:textId="77777777" w:rsidR="003467DB" w:rsidRPr="00C5537E" w:rsidRDefault="003467DB" w:rsidP="00A14509">
            <w:pPr>
              <w:rPr>
                <w:b w:val="0"/>
                <w:bCs w:val="0"/>
                <w:sz w:val="20"/>
                <w:szCs w:val="20"/>
                <w:lang w:val="en-CA"/>
              </w:rPr>
            </w:pPr>
          </w:p>
          <w:p w14:paraId="57724F06" w14:textId="245D02F8" w:rsidR="00A14509" w:rsidRPr="00C5537E" w:rsidRDefault="00A14509" w:rsidP="00A14509">
            <w:pPr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20.4 - Investments</w:t>
            </w:r>
          </w:p>
        </w:tc>
        <w:tc>
          <w:tcPr>
            <w:tcW w:w="3389" w:type="dxa"/>
          </w:tcPr>
          <w:p w14:paraId="0EB3D889" w14:textId="5841EB8B" w:rsidR="00A14509" w:rsidRPr="00C5537E" w:rsidRDefault="003467DB" w:rsidP="003467DB">
            <w:pPr>
              <w:pStyle w:val="ListParagraph"/>
              <w:numPr>
                <w:ilvl w:val="0"/>
                <w:numId w:val="21"/>
              </w:numPr>
              <w:ind w:left="164" w:hanging="16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New</w:t>
            </w:r>
            <w:r w:rsidR="00A14509" w:rsidRPr="00C5537E">
              <w:rPr>
                <w:sz w:val="20"/>
                <w:szCs w:val="20"/>
                <w:lang w:val="en-CA"/>
              </w:rPr>
              <w:t xml:space="preserve"> requirements to include in investment policy:</w:t>
            </w:r>
          </w:p>
          <w:p w14:paraId="72FFCFD9" w14:textId="46F032DC" w:rsidR="00A14509" w:rsidRPr="00C5537E" w:rsidRDefault="003467DB" w:rsidP="003467DB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p</w:t>
            </w:r>
            <w:r w:rsidR="00A14509" w:rsidRPr="00C5537E">
              <w:rPr>
                <w:sz w:val="20"/>
                <w:szCs w:val="20"/>
                <w:lang w:val="en-CA"/>
              </w:rPr>
              <w:t>eriodic review of investment strategy</w:t>
            </w:r>
          </w:p>
          <w:p w14:paraId="16BE2B32" w14:textId="1BC3CB9F" w:rsidR="00A14509" w:rsidRPr="00C5537E" w:rsidRDefault="003467DB" w:rsidP="003467DB">
            <w:pPr>
              <w:pStyle w:val="ListParagraph"/>
              <w:numPr>
                <w:ilvl w:val="0"/>
                <w:numId w:val="25"/>
              </w:numPr>
              <w:spacing w:after="120"/>
              <w:ind w:left="714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p</w:t>
            </w:r>
            <w:r w:rsidR="00A14509" w:rsidRPr="00C5537E">
              <w:rPr>
                <w:sz w:val="20"/>
                <w:szCs w:val="20"/>
                <w:lang w:val="en-CA"/>
              </w:rPr>
              <w:t>eriodic review of compliance with investment strategy</w:t>
            </w:r>
          </w:p>
          <w:p w14:paraId="15F0EEFA" w14:textId="77777777" w:rsidR="003467DB" w:rsidRPr="00C5537E" w:rsidRDefault="003467DB" w:rsidP="00907E2F">
            <w:pPr>
              <w:pStyle w:val="ListParagraph"/>
              <w:numPr>
                <w:ilvl w:val="0"/>
                <w:numId w:val="4"/>
              </w:numPr>
              <w:ind w:left="163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New r</w:t>
            </w:r>
            <w:r w:rsidR="00A14509" w:rsidRPr="00C5537E">
              <w:rPr>
                <w:sz w:val="20"/>
                <w:szCs w:val="20"/>
                <w:lang w:val="en-CA"/>
              </w:rPr>
              <w:t>equirement</w:t>
            </w:r>
            <w:r w:rsidRPr="00C5537E">
              <w:rPr>
                <w:sz w:val="20"/>
                <w:szCs w:val="20"/>
                <w:lang w:val="en-CA"/>
              </w:rPr>
              <w:t>s</w:t>
            </w:r>
            <w:r w:rsidR="00A14509" w:rsidRPr="00C5537E">
              <w:rPr>
                <w:sz w:val="20"/>
                <w:szCs w:val="20"/>
                <w:lang w:val="en-CA"/>
              </w:rPr>
              <w:t xml:space="preserve"> for</w:t>
            </w:r>
            <w:r w:rsidRPr="00C5537E">
              <w:rPr>
                <w:sz w:val="20"/>
                <w:szCs w:val="20"/>
                <w:lang w:val="en-CA"/>
              </w:rPr>
              <w:t xml:space="preserve">: </w:t>
            </w:r>
          </w:p>
          <w:p w14:paraId="5B449EDA" w14:textId="77777777" w:rsidR="00FC2567" w:rsidRPr="00C5537E" w:rsidRDefault="00A14509" w:rsidP="00FC2567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 xml:space="preserve">ongoing compliance with </w:t>
            </w:r>
            <w:r w:rsidR="003467DB" w:rsidRPr="00C5537E">
              <w:rPr>
                <w:sz w:val="20"/>
                <w:szCs w:val="20"/>
                <w:lang w:val="en-CA"/>
              </w:rPr>
              <w:t xml:space="preserve">investment strategy, along with </w:t>
            </w:r>
            <w:r w:rsidRPr="00C5537E">
              <w:rPr>
                <w:sz w:val="20"/>
                <w:szCs w:val="20"/>
                <w:lang w:val="en-CA"/>
              </w:rPr>
              <w:t xml:space="preserve">FAL, policies and procedures </w:t>
            </w:r>
          </w:p>
          <w:p w14:paraId="461B9207" w14:textId="4BB78A62" w:rsidR="00A14509" w:rsidRPr="00C5537E" w:rsidRDefault="00A14509" w:rsidP="00FC2567">
            <w:pPr>
              <w:pStyle w:val="ListParagraph"/>
              <w:numPr>
                <w:ilvl w:val="0"/>
                <w:numId w:val="25"/>
              </w:numPr>
              <w:spacing w:after="120"/>
              <w:ind w:left="714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documented investment strategy</w:t>
            </w:r>
          </w:p>
          <w:p w14:paraId="524E973A" w14:textId="29374656" w:rsidR="00A14509" w:rsidRPr="00C5537E" w:rsidRDefault="00A14509" w:rsidP="00907E2F">
            <w:pPr>
              <w:pStyle w:val="ListParagraph"/>
              <w:numPr>
                <w:ilvl w:val="0"/>
                <w:numId w:val="21"/>
              </w:numPr>
              <w:spacing w:after="120"/>
              <w:ind w:left="164" w:hanging="16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2016 Standards did not include the same detailed policy requirements</w:t>
            </w:r>
          </w:p>
        </w:tc>
        <w:tc>
          <w:tcPr>
            <w:tcW w:w="1984" w:type="dxa"/>
          </w:tcPr>
          <w:p w14:paraId="2144260D" w14:textId="77777777" w:rsidR="00A14509" w:rsidRPr="00C5537E" w:rsidRDefault="00A14509" w:rsidP="00A14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New requirement in Standards</w:t>
            </w:r>
          </w:p>
          <w:p w14:paraId="64559D4D" w14:textId="77777777" w:rsidR="00A14509" w:rsidRPr="00C5537E" w:rsidRDefault="00A14509" w:rsidP="00A14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</w:p>
          <w:p w14:paraId="0BB1D708" w14:textId="77777777" w:rsidR="00C24FE9" w:rsidRPr="00C5537E" w:rsidRDefault="00C24FE9" w:rsidP="00A14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</w:p>
          <w:p w14:paraId="049072CB" w14:textId="50C4099E" w:rsidR="00A14509" w:rsidRPr="00C5537E" w:rsidRDefault="00337055" w:rsidP="00A14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b/>
                <w:sz w:val="20"/>
                <w:szCs w:val="20"/>
                <w:lang w:val="en-CA"/>
              </w:rPr>
              <w:t>Change required</w:t>
            </w:r>
          </w:p>
          <w:p w14:paraId="2C0C76FF" w14:textId="7F82E2A8" w:rsidR="00A14509" w:rsidRPr="00C5537E" w:rsidRDefault="00A14509" w:rsidP="00A14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</w:tcPr>
          <w:p w14:paraId="0704C705" w14:textId="77777777" w:rsidR="00633DDA" w:rsidRPr="00C5537E" w:rsidRDefault="00633DDA" w:rsidP="00633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No existing reference. Consider including in:</w:t>
            </w:r>
          </w:p>
          <w:p w14:paraId="5D53BA05" w14:textId="77777777" w:rsidR="00633DDA" w:rsidRPr="00C5537E" w:rsidRDefault="00633DDA" w:rsidP="00633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</w:p>
          <w:p w14:paraId="70143C49" w14:textId="77777777" w:rsidR="00633DDA" w:rsidRPr="00C5537E" w:rsidRDefault="00633DDA" w:rsidP="00633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  <w:r w:rsidRPr="00C5537E">
              <w:rPr>
                <w:b/>
                <w:sz w:val="20"/>
                <w:szCs w:val="20"/>
                <w:lang w:val="en-CA"/>
              </w:rPr>
              <w:t>FINANCE SPP</w:t>
            </w:r>
          </w:p>
          <w:p w14:paraId="5359C0FE" w14:textId="01AEB76E" w:rsidR="00633DDA" w:rsidRPr="00C5537E" w:rsidRDefault="00633DDA" w:rsidP="00633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 xml:space="preserve">Section </w:t>
            </w:r>
            <w:r w:rsidR="00217E72" w:rsidRPr="00C5537E">
              <w:rPr>
                <w:sz w:val="20"/>
                <w:szCs w:val="20"/>
                <w:lang w:val="en-CA"/>
              </w:rPr>
              <w:t>9</w:t>
            </w:r>
            <w:r w:rsidRPr="00C5537E">
              <w:rPr>
                <w:sz w:val="20"/>
                <w:szCs w:val="20"/>
                <w:lang w:val="en-CA"/>
              </w:rPr>
              <w:t xml:space="preserve"> </w:t>
            </w:r>
            <w:r w:rsidR="00217E72" w:rsidRPr="00C5537E">
              <w:rPr>
                <w:sz w:val="20"/>
                <w:szCs w:val="20"/>
                <w:lang w:val="en-CA"/>
              </w:rPr>
              <w:t>Investments</w:t>
            </w:r>
          </w:p>
          <w:p w14:paraId="354DAF82" w14:textId="08BE64B0" w:rsidR="00633DDA" w:rsidRPr="00C5537E" w:rsidRDefault="00217E72" w:rsidP="00297DB9">
            <w:pPr>
              <w:pStyle w:val="ListParagraph"/>
              <w:numPr>
                <w:ilvl w:val="0"/>
                <w:numId w:val="21"/>
              </w:numPr>
              <w:spacing w:after="120"/>
              <w:ind w:left="164" w:hanging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9.</w:t>
            </w:r>
            <w:r w:rsidR="00633DDA" w:rsidRPr="00C5537E">
              <w:rPr>
                <w:sz w:val="20"/>
                <w:szCs w:val="20"/>
                <w:lang w:val="en-CA"/>
              </w:rPr>
              <w:t>D.(</w:t>
            </w:r>
            <w:r w:rsidRPr="00C5537E">
              <w:rPr>
                <w:sz w:val="20"/>
                <w:szCs w:val="20"/>
                <w:lang w:val="en-CA"/>
              </w:rPr>
              <w:t>1</w:t>
            </w:r>
            <w:r w:rsidR="00633DDA" w:rsidRPr="00C5537E">
              <w:rPr>
                <w:sz w:val="20"/>
                <w:szCs w:val="20"/>
                <w:lang w:val="en-CA"/>
              </w:rPr>
              <w:t xml:space="preserve">) </w:t>
            </w:r>
            <w:r w:rsidR="00820D14">
              <w:rPr>
                <w:sz w:val="20"/>
                <w:szCs w:val="20"/>
                <w:lang w:val="en-CA"/>
              </w:rPr>
              <w:t xml:space="preserve">Council </w:t>
            </w:r>
            <w:r w:rsidR="00633DDA" w:rsidRPr="00C5537E">
              <w:rPr>
                <w:sz w:val="20"/>
                <w:szCs w:val="20"/>
                <w:lang w:val="en-CA"/>
              </w:rPr>
              <w:t>Responsibilitie</w:t>
            </w:r>
            <w:r w:rsidR="00820D14">
              <w:rPr>
                <w:sz w:val="20"/>
                <w:szCs w:val="20"/>
                <w:lang w:val="en-CA"/>
              </w:rPr>
              <w:t>s</w:t>
            </w:r>
          </w:p>
          <w:p w14:paraId="23F4CDAC" w14:textId="6ED37691" w:rsidR="00217E72" w:rsidRPr="00C5537E" w:rsidRDefault="00217E72" w:rsidP="00297DB9">
            <w:pPr>
              <w:pStyle w:val="ListParagraph"/>
              <w:numPr>
                <w:ilvl w:val="0"/>
                <w:numId w:val="21"/>
              </w:numPr>
              <w:spacing w:after="120"/>
              <w:ind w:left="164" w:hanging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9.E</w:t>
            </w:r>
            <w:r w:rsidR="00276330" w:rsidRPr="00C5537E">
              <w:rPr>
                <w:sz w:val="20"/>
                <w:szCs w:val="20"/>
                <w:lang w:val="en-CA"/>
              </w:rPr>
              <w:t xml:space="preserve">. </w:t>
            </w:r>
            <w:r w:rsidRPr="00C5537E">
              <w:rPr>
                <w:sz w:val="20"/>
                <w:szCs w:val="20"/>
                <w:lang w:val="en-CA"/>
              </w:rPr>
              <w:t>Determine Investment Strategy</w:t>
            </w:r>
          </w:p>
          <w:p w14:paraId="753DCFD4" w14:textId="26E24F0E" w:rsidR="00A14509" w:rsidRPr="00C5537E" w:rsidRDefault="00A14509" w:rsidP="00633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</w:p>
        </w:tc>
        <w:tc>
          <w:tcPr>
            <w:tcW w:w="3402" w:type="dxa"/>
          </w:tcPr>
          <w:p w14:paraId="73D90647" w14:textId="77777777" w:rsidR="00246773" w:rsidRPr="00C5537E" w:rsidRDefault="00246773" w:rsidP="0024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  <w:r w:rsidRPr="00C5537E">
              <w:rPr>
                <w:b/>
                <w:sz w:val="20"/>
                <w:szCs w:val="20"/>
                <w:lang w:val="en-CA"/>
              </w:rPr>
              <w:t>FINANCE SPP</w:t>
            </w:r>
          </w:p>
          <w:p w14:paraId="67D2B5E5" w14:textId="29C1F16F" w:rsidR="00246773" w:rsidRPr="00C5537E" w:rsidRDefault="00246773" w:rsidP="00246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Section 9 Investments</w:t>
            </w:r>
          </w:p>
          <w:p w14:paraId="2B23496E" w14:textId="5E6C032A" w:rsidR="00A14509" w:rsidRPr="00C5537E" w:rsidRDefault="00246773" w:rsidP="00820D14">
            <w:pPr>
              <w:pStyle w:val="ListParagraph"/>
              <w:numPr>
                <w:ilvl w:val="0"/>
                <w:numId w:val="21"/>
              </w:numPr>
              <w:spacing w:after="120"/>
              <w:ind w:left="164" w:hanging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Council Responsibilities</w:t>
            </w:r>
          </w:p>
          <w:p w14:paraId="5F5AE4E3" w14:textId="5401D4B0" w:rsidR="00246773" w:rsidRPr="00C5537E" w:rsidRDefault="00820D14" w:rsidP="00820D14">
            <w:pPr>
              <w:pStyle w:val="ListParagraph"/>
              <w:numPr>
                <w:ilvl w:val="0"/>
                <w:numId w:val="21"/>
              </w:numPr>
              <w:spacing w:after="120"/>
              <w:ind w:left="164" w:hanging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9.1 </w:t>
            </w:r>
            <w:r w:rsidR="00246773" w:rsidRPr="00C5537E">
              <w:rPr>
                <w:sz w:val="20"/>
                <w:szCs w:val="20"/>
                <w:lang w:val="en-CA"/>
              </w:rPr>
              <w:t>Determine Investment Strategy</w:t>
            </w:r>
          </w:p>
        </w:tc>
      </w:tr>
      <w:tr w:rsidR="00DE07F5" w:rsidRPr="00C5537E" w14:paraId="28E17177" w14:textId="77777777" w:rsidTr="00B5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14:paraId="5DD7E4DF" w14:textId="77777777" w:rsidR="00D20489" w:rsidRPr="00C5537E" w:rsidRDefault="00D20489" w:rsidP="00D20489">
            <w:pPr>
              <w:rPr>
                <w:b w:val="0"/>
                <w:bCs w:val="0"/>
                <w:sz w:val="20"/>
                <w:szCs w:val="20"/>
                <w:lang w:val="en-CA"/>
              </w:rPr>
            </w:pPr>
          </w:p>
          <w:p w14:paraId="62558206" w14:textId="77777777" w:rsidR="00C24FE9" w:rsidRPr="00C5537E" w:rsidRDefault="00D20489" w:rsidP="00D20489">
            <w:pPr>
              <w:rPr>
                <w:b w:val="0"/>
                <w:bCs w:val="0"/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 xml:space="preserve">21.5 – </w:t>
            </w:r>
          </w:p>
          <w:p w14:paraId="0456F0ED" w14:textId="4092FF36" w:rsidR="00D20489" w:rsidRPr="00C5537E" w:rsidRDefault="00D20489" w:rsidP="00D20489">
            <w:pPr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Monthly financial information</w:t>
            </w:r>
          </w:p>
        </w:tc>
        <w:tc>
          <w:tcPr>
            <w:tcW w:w="3389" w:type="dxa"/>
          </w:tcPr>
          <w:p w14:paraId="16656A46" w14:textId="397EA072" w:rsidR="00D20489" w:rsidRPr="00C5537E" w:rsidRDefault="00D20489" w:rsidP="00D20489">
            <w:pPr>
              <w:pStyle w:val="ListParagraph"/>
              <w:numPr>
                <w:ilvl w:val="0"/>
                <w:numId w:val="4"/>
              </w:numPr>
              <w:spacing w:after="120"/>
              <w:ind w:left="165" w:hanging="14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Change to allow options for who the monthly financial information is provided to: Council, FAC, CAO or any combination of th</w:t>
            </w:r>
            <w:r w:rsidR="00C24FE9" w:rsidRPr="00C5537E">
              <w:rPr>
                <w:sz w:val="20"/>
                <w:szCs w:val="20"/>
                <w:lang w:val="en-CA"/>
              </w:rPr>
              <w:t>e</w:t>
            </w:r>
            <w:r w:rsidRPr="00C5537E">
              <w:rPr>
                <w:sz w:val="20"/>
                <w:szCs w:val="20"/>
                <w:lang w:val="en-CA"/>
              </w:rPr>
              <w:t>se three</w:t>
            </w:r>
          </w:p>
          <w:p w14:paraId="37F760C6" w14:textId="289F3B5C" w:rsidR="00D20489" w:rsidRPr="00C5537E" w:rsidRDefault="00D20489" w:rsidP="00D20489">
            <w:pPr>
              <w:pStyle w:val="ListParagraph"/>
              <w:numPr>
                <w:ilvl w:val="0"/>
                <w:numId w:val="4"/>
              </w:numPr>
              <w:spacing w:after="120"/>
              <w:ind w:left="165" w:hanging="14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 xml:space="preserve">2016 Standards required the monthly financial statements to be provided to </w:t>
            </w:r>
            <w:r w:rsidRPr="00C5537E">
              <w:rPr>
                <w:sz w:val="20"/>
                <w:szCs w:val="20"/>
                <w:u w:val="single"/>
                <w:lang w:val="en-CA"/>
              </w:rPr>
              <w:t>both</w:t>
            </w:r>
            <w:r w:rsidRPr="00C5537E">
              <w:rPr>
                <w:sz w:val="20"/>
                <w:szCs w:val="20"/>
                <w:lang w:val="en-CA"/>
              </w:rPr>
              <w:t xml:space="preserve"> FAC and Council</w:t>
            </w:r>
          </w:p>
        </w:tc>
        <w:tc>
          <w:tcPr>
            <w:tcW w:w="1984" w:type="dxa"/>
          </w:tcPr>
          <w:p w14:paraId="39751A83" w14:textId="77777777" w:rsidR="00D20489" w:rsidRPr="00C5537E" w:rsidRDefault="00D20489" w:rsidP="00D2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Standard relaxed</w:t>
            </w:r>
          </w:p>
          <w:p w14:paraId="3F3E2769" w14:textId="77777777" w:rsidR="00D20489" w:rsidRPr="00C5537E" w:rsidRDefault="00D20489" w:rsidP="00D2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</w:p>
          <w:p w14:paraId="542DED88" w14:textId="77777777" w:rsidR="00D20489" w:rsidRPr="00C5537E" w:rsidRDefault="00D20489" w:rsidP="00D2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</w:p>
          <w:p w14:paraId="28484BFF" w14:textId="21A2045C" w:rsidR="00D20489" w:rsidRPr="00C5537E" w:rsidRDefault="00D20489" w:rsidP="00D2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b/>
                <w:sz w:val="20"/>
                <w:szCs w:val="20"/>
                <w:lang w:val="en-CA"/>
              </w:rPr>
              <w:t>Optional change</w:t>
            </w:r>
          </w:p>
        </w:tc>
        <w:tc>
          <w:tcPr>
            <w:tcW w:w="3544" w:type="dxa"/>
          </w:tcPr>
          <w:p w14:paraId="0D2343E5" w14:textId="77777777" w:rsidR="00D20489" w:rsidRPr="00A8043C" w:rsidRDefault="00D20489" w:rsidP="00D2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  <w:r w:rsidRPr="00A8043C">
              <w:rPr>
                <w:b/>
                <w:sz w:val="20"/>
                <w:szCs w:val="20"/>
                <w:lang w:val="en-CA"/>
              </w:rPr>
              <w:t>FINANCE SPP</w:t>
            </w:r>
          </w:p>
          <w:p w14:paraId="1CF06D47" w14:textId="03409F94" w:rsidR="00D20489" w:rsidRPr="00A8043C" w:rsidRDefault="00D20489" w:rsidP="00D2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A8043C">
              <w:rPr>
                <w:sz w:val="20"/>
                <w:szCs w:val="20"/>
                <w:lang w:val="en-CA"/>
              </w:rPr>
              <w:t>Section 3</w:t>
            </w:r>
            <w:r w:rsidR="00A8043C" w:rsidRPr="00A8043C">
              <w:rPr>
                <w:sz w:val="20"/>
                <w:szCs w:val="20"/>
                <w:lang w:val="en-CA"/>
              </w:rPr>
              <w:t xml:space="preserve"> – Financial and Operational R</w:t>
            </w:r>
            <w:r w:rsidR="00A8043C">
              <w:rPr>
                <w:sz w:val="20"/>
                <w:szCs w:val="20"/>
                <w:lang w:val="en-CA"/>
              </w:rPr>
              <w:t>eporting</w:t>
            </w:r>
          </w:p>
          <w:p w14:paraId="24B2EB9D" w14:textId="0DDCD32A" w:rsidR="00B830DC" w:rsidRPr="003139FF" w:rsidRDefault="003139FF" w:rsidP="003139FF">
            <w:pPr>
              <w:pStyle w:val="ListParagraph"/>
              <w:numPr>
                <w:ilvl w:val="0"/>
                <w:numId w:val="4"/>
              </w:numPr>
              <w:spacing w:after="120"/>
              <w:ind w:left="165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3139FF">
              <w:rPr>
                <w:sz w:val="20"/>
                <w:szCs w:val="20"/>
                <w:lang w:val="en-CA"/>
              </w:rPr>
              <w:t>3.D.(1) &amp; (2) Council, Finance and A</w:t>
            </w:r>
            <w:r>
              <w:rPr>
                <w:sz w:val="20"/>
                <w:szCs w:val="20"/>
                <w:lang w:val="en-CA"/>
              </w:rPr>
              <w:t>udit Committee Responsibilities</w:t>
            </w:r>
          </w:p>
          <w:p w14:paraId="5DEC5AC5" w14:textId="11E54C75" w:rsidR="00D20489" w:rsidRPr="00C5537E" w:rsidRDefault="00A8043C" w:rsidP="003139FF">
            <w:pPr>
              <w:pStyle w:val="ListParagraph"/>
              <w:numPr>
                <w:ilvl w:val="0"/>
                <w:numId w:val="4"/>
              </w:numPr>
              <w:spacing w:after="120"/>
              <w:ind w:left="165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en-CA"/>
              </w:rPr>
              <w:t xml:space="preserve">3.E.(1) </w:t>
            </w:r>
            <w:r w:rsidR="00AC65FB" w:rsidRPr="00C5537E">
              <w:rPr>
                <w:sz w:val="20"/>
                <w:szCs w:val="20"/>
                <w:lang w:val="en-CA"/>
              </w:rPr>
              <w:t>Financial Reports List</w:t>
            </w:r>
          </w:p>
        </w:tc>
        <w:tc>
          <w:tcPr>
            <w:tcW w:w="3402" w:type="dxa"/>
          </w:tcPr>
          <w:p w14:paraId="7871F970" w14:textId="77777777" w:rsidR="00D20489" w:rsidRPr="00C5537E" w:rsidRDefault="00D20489" w:rsidP="00D2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  <w:r w:rsidRPr="00C5537E">
              <w:rPr>
                <w:b/>
                <w:sz w:val="20"/>
                <w:szCs w:val="20"/>
                <w:lang w:val="en-CA"/>
              </w:rPr>
              <w:t>FINANCE SPP</w:t>
            </w:r>
          </w:p>
          <w:p w14:paraId="477B3D97" w14:textId="12B38DD7" w:rsidR="00D20489" w:rsidRPr="00C5537E" w:rsidRDefault="00D20489" w:rsidP="00D2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Section</w:t>
            </w:r>
            <w:r w:rsidR="00A8043C">
              <w:rPr>
                <w:sz w:val="20"/>
                <w:szCs w:val="20"/>
                <w:lang w:val="en-CA"/>
              </w:rPr>
              <w:t xml:space="preserve"> 3 - </w:t>
            </w:r>
            <w:r w:rsidR="00A8043C" w:rsidRPr="00A8043C">
              <w:rPr>
                <w:sz w:val="20"/>
                <w:szCs w:val="20"/>
                <w:lang w:val="en-CA"/>
              </w:rPr>
              <w:t>Section 3 – Financial and Operational</w:t>
            </w:r>
          </w:p>
          <w:p w14:paraId="197BD404" w14:textId="045651BC" w:rsidR="003139FF" w:rsidRDefault="003139FF" w:rsidP="003139FF">
            <w:pPr>
              <w:pStyle w:val="ListParagraph"/>
              <w:numPr>
                <w:ilvl w:val="0"/>
                <w:numId w:val="4"/>
              </w:numPr>
              <w:spacing w:after="120"/>
              <w:ind w:left="165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Council, Finance and Audit Committee Responsibilities</w:t>
            </w:r>
          </w:p>
          <w:p w14:paraId="4F632078" w14:textId="6B9DA2CF" w:rsidR="00D20489" w:rsidRPr="00C5537E" w:rsidRDefault="00A8043C" w:rsidP="003139FF">
            <w:pPr>
              <w:pStyle w:val="ListParagraph"/>
              <w:numPr>
                <w:ilvl w:val="0"/>
                <w:numId w:val="4"/>
              </w:numPr>
              <w:spacing w:after="120"/>
              <w:ind w:left="165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3.1 </w:t>
            </w:r>
            <w:r w:rsidR="00D20489" w:rsidRPr="00C5537E">
              <w:rPr>
                <w:sz w:val="20"/>
                <w:szCs w:val="20"/>
                <w:lang w:val="en-CA"/>
              </w:rPr>
              <w:t xml:space="preserve">Financial Reports List </w:t>
            </w:r>
          </w:p>
        </w:tc>
      </w:tr>
      <w:tr w:rsidR="00DE07F5" w:rsidRPr="00C5537E" w14:paraId="1846B3F3" w14:textId="77777777" w:rsidTr="00B54A0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shd w:val="clear" w:color="auto" w:fill="CCCCCC"/>
          </w:tcPr>
          <w:p w14:paraId="0678A9F1" w14:textId="77777777" w:rsidR="00204067" w:rsidRPr="00C5537E" w:rsidRDefault="00204067" w:rsidP="00204067">
            <w:pPr>
              <w:rPr>
                <w:b w:val="0"/>
                <w:bCs w:val="0"/>
                <w:sz w:val="20"/>
                <w:szCs w:val="20"/>
                <w:lang w:val="en-CA"/>
              </w:rPr>
            </w:pPr>
          </w:p>
          <w:p w14:paraId="6BCA9BD9" w14:textId="3E7415E4" w:rsidR="00204067" w:rsidRPr="00C5537E" w:rsidRDefault="00204067" w:rsidP="00204067">
            <w:pPr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21.6.2 – Quarterly financial statements</w:t>
            </w:r>
          </w:p>
        </w:tc>
        <w:tc>
          <w:tcPr>
            <w:tcW w:w="3389" w:type="dxa"/>
            <w:shd w:val="clear" w:color="auto" w:fill="CCCCCC"/>
          </w:tcPr>
          <w:p w14:paraId="44A136DD" w14:textId="734837DF" w:rsidR="00204067" w:rsidRPr="00C5537E" w:rsidRDefault="00CF440E" w:rsidP="00204067">
            <w:pPr>
              <w:pStyle w:val="ListParagraph"/>
              <w:numPr>
                <w:ilvl w:val="0"/>
                <w:numId w:val="4"/>
              </w:numPr>
              <w:spacing w:after="120"/>
              <w:ind w:left="165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 xml:space="preserve">Standard requiring </w:t>
            </w:r>
            <w:r w:rsidR="00204067" w:rsidRPr="00C5537E">
              <w:rPr>
                <w:sz w:val="20"/>
                <w:szCs w:val="20"/>
                <w:lang w:val="en-CA"/>
              </w:rPr>
              <w:t xml:space="preserve">bank reconciliations </w:t>
            </w:r>
            <w:r w:rsidRPr="00C5537E">
              <w:rPr>
                <w:sz w:val="20"/>
                <w:szCs w:val="20"/>
                <w:lang w:val="en-CA"/>
              </w:rPr>
              <w:t xml:space="preserve">be included </w:t>
            </w:r>
            <w:r w:rsidR="00204067" w:rsidRPr="00C5537E">
              <w:rPr>
                <w:sz w:val="20"/>
                <w:szCs w:val="20"/>
                <w:lang w:val="en-CA"/>
              </w:rPr>
              <w:t>in quarterly financial report</w:t>
            </w:r>
            <w:r w:rsidR="00C000FF" w:rsidRPr="00C5537E">
              <w:rPr>
                <w:sz w:val="20"/>
                <w:szCs w:val="20"/>
                <w:lang w:val="en-CA"/>
              </w:rPr>
              <w:t>s</w:t>
            </w:r>
            <w:r w:rsidRPr="00C5537E">
              <w:rPr>
                <w:sz w:val="20"/>
                <w:szCs w:val="20"/>
                <w:lang w:val="en-CA"/>
              </w:rPr>
              <w:t xml:space="preserve"> is eliminated</w:t>
            </w:r>
          </w:p>
          <w:p w14:paraId="56C9C7D2" w14:textId="79D55A65" w:rsidR="00204067" w:rsidRPr="00C5537E" w:rsidRDefault="00204067" w:rsidP="00204067">
            <w:pPr>
              <w:pStyle w:val="ListParagraph"/>
              <w:ind w:left="3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  <w:shd w:val="clear" w:color="auto" w:fill="CCCCCC"/>
          </w:tcPr>
          <w:p w14:paraId="3807BE8A" w14:textId="77777777" w:rsidR="00204067" w:rsidRPr="00C5537E" w:rsidRDefault="00204067" w:rsidP="00204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Standard eliminated</w:t>
            </w:r>
          </w:p>
          <w:p w14:paraId="77C8E8BE" w14:textId="77777777" w:rsidR="00204067" w:rsidRPr="00C5537E" w:rsidRDefault="00204067" w:rsidP="00204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</w:p>
          <w:p w14:paraId="65E73098" w14:textId="77777777" w:rsidR="00204067" w:rsidRPr="00C5537E" w:rsidRDefault="00204067" w:rsidP="00204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</w:p>
          <w:p w14:paraId="38F00EC2" w14:textId="77777777" w:rsidR="00204067" w:rsidRPr="00C5537E" w:rsidRDefault="00204067" w:rsidP="00204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  <w:r w:rsidRPr="00C5537E">
              <w:rPr>
                <w:b/>
                <w:sz w:val="20"/>
                <w:szCs w:val="20"/>
                <w:lang w:val="en-CA"/>
              </w:rPr>
              <w:t>Optional change</w:t>
            </w:r>
          </w:p>
          <w:p w14:paraId="1603A406" w14:textId="4719842A" w:rsidR="00B0375A" w:rsidRPr="00C5537E" w:rsidRDefault="00B0375A" w:rsidP="00204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  <w:shd w:val="clear" w:color="auto" w:fill="CCCCCC"/>
          </w:tcPr>
          <w:p w14:paraId="33F104DF" w14:textId="77777777" w:rsidR="00204067" w:rsidRPr="003139FF" w:rsidRDefault="00204067" w:rsidP="00204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  <w:r w:rsidRPr="003139FF">
              <w:rPr>
                <w:b/>
                <w:sz w:val="20"/>
                <w:szCs w:val="20"/>
                <w:lang w:val="en-CA"/>
              </w:rPr>
              <w:t>FINANCE SPP</w:t>
            </w:r>
          </w:p>
          <w:p w14:paraId="5DB0B864" w14:textId="6A46A2D8" w:rsidR="003139FF" w:rsidRPr="003139FF" w:rsidRDefault="003139FF" w:rsidP="00204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A8043C">
              <w:rPr>
                <w:sz w:val="20"/>
                <w:szCs w:val="20"/>
                <w:lang w:val="en-CA"/>
              </w:rPr>
              <w:t>Section 3 – Financial and Operational R</w:t>
            </w:r>
            <w:r>
              <w:rPr>
                <w:sz w:val="20"/>
                <w:szCs w:val="20"/>
                <w:lang w:val="en-CA"/>
              </w:rPr>
              <w:t>eporting</w:t>
            </w:r>
          </w:p>
          <w:p w14:paraId="54A0E7E6" w14:textId="0BB558D3" w:rsidR="00204067" w:rsidRPr="00C5537E" w:rsidRDefault="003139FF" w:rsidP="00944CA0">
            <w:pPr>
              <w:pStyle w:val="ListParagraph"/>
              <w:numPr>
                <w:ilvl w:val="0"/>
                <w:numId w:val="4"/>
              </w:numPr>
              <w:spacing w:after="120"/>
              <w:ind w:left="165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3.E.(</w:t>
            </w:r>
            <w:proofErr w:type="gramStart"/>
            <w:r>
              <w:rPr>
                <w:sz w:val="20"/>
                <w:szCs w:val="20"/>
                <w:lang w:val="en-CA"/>
              </w:rPr>
              <w:t>2)b.</w:t>
            </w:r>
            <w:proofErr w:type="gramEnd"/>
            <w:r>
              <w:rPr>
                <w:sz w:val="20"/>
                <w:szCs w:val="20"/>
                <w:lang w:val="en-CA"/>
              </w:rPr>
              <w:t xml:space="preserve"> </w:t>
            </w:r>
            <w:r w:rsidR="00204067" w:rsidRPr="00C5537E">
              <w:rPr>
                <w:sz w:val="20"/>
                <w:szCs w:val="20"/>
                <w:lang w:val="en-CA"/>
              </w:rPr>
              <w:t xml:space="preserve">Financial </w:t>
            </w:r>
            <w:r w:rsidR="00B0375A" w:rsidRPr="00C5537E">
              <w:rPr>
                <w:sz w:val="20"/>
                <w:szCs w:val="20"/>
                <w:lang w:val="en-CA"/>
              </w:rPr>
              <w:t>Statement Preparation</w:t>
            </w:r>
          </w:p>
        </w:tc>
        <w:tc>
          <w:tcPr>
            <w:tcW w:w="3402" w:type="dxa"/>
            <w:shd w:val="clear" w:color="auto" w:fill="CCCCCC"/>
          </w:tcPr>
          <w:p w14:paraId="5713A7F2" w14:textId="77777777" w:rsidR="00204067" w:rsidRPr="00C5537E" w:rsidRDefault="00204067" w:rsidP="00204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  <w:r w:rsidRPr="00C5537E">
              <w:rPr>
                <w:b/>
                <w:sz w:val="20"/>
                <w:szCs w:val="20"/>
                <w:lang w:val="en-CA"/>
              </w:rPr>
              <w:t>FINANCE SPP</w:t>
            </w:r>
          </w:p>
          <w:p w14:paraId="281ECDDA" w14:textId="51317735" w:rsidR="00204067" w:rsidRPr="00C5537E" w:rsidRDefault="003139FF" w:rsidP="00204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Section</w:t>
            </w:r>
            <w:r>
              <w:rPr>
                <w:sz w:val="20"/>
                <w:szCs w:val="20"/>
                <w:lang w:val="en-CA"/>
              </w:rPr>
              <w:t xml:space="preserve"> 3 </w:t>
            </w:r>
            <w:r w:rsidR="009B6944">
              <w:rPr>
                <w:sz w:val="20"/>
                <w:szCs w:val="20"/>
                <w:lang w:val="en-CA"/>
              </w:rPr>
              <w:t xml:space="preserve">- </w:t>
            </w:r>
            <w:r w:rsidRPr="00A8043C">
              <w:rPr>
                <w:sz w:val="20"/>
                <w:szCs w:val="20"/>
                <w:lang w:val="en-CA"/>
              </w:rPr>
              <w:t>Financial and Operational</w:t>
            </w:r>
            <w:r w:rsidR="009B6944">
              <w:rPr>
                <w:sz w:val="20"/>
                <w:szCs w:val="20"/>
                <w:lang w:val="en-CA"/>
              </w:rPr>
              <w:t xml:space="preserve"> Reporting</w:t>
            </w:r>
          </w:p>
          <w:p w14:paraId="3BED4396" w14:textId="4CAE8C8E" w:rsidR="00204067" w:rsidRPr="00C5537E" w:rsidRDefault="003139FF" w:rsidP="00944CA0">
            <w:pPr>
              <w:pStyle w:val="ListParagraph"/>
              <w:numPr>
                <w:ilvl w:val="0"/>
                <w:numId w:val="4"/>
              </w:numPr>
              <w:spacing w:after="120"/>
              <w:ind w:left="165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3.2 </w:t>
            </w:r>
            <w:r w:rsidR="00204067" w:rsidRPr="00C5537E">
              <w:rPr>
                <w:sz w:val="20"/>
                <w:szCs w:val="20"/>
                <w:lang w:val="en-CA"/>
              </w:rPr>
              <w:t xml:space="preserve">Financial </w:t>
            </w:r>
            <w:r w:rsidR="00B0375A" w:rsidRPr="00C5537E">
              <w:rPr>
                <w:sz w:val="20"/>
                <w:szCs w:val="20"/>
                <w:lang w:val="en-CA"/>
              </w:rPr>
              <w:t>Statement Preparation</w:t>
            </w:r>
          </w:p>
        </w:tc>
      </w:tr>
      <w:tr w:rsidR="00DE07F5" w:rsidRPr="00C5537E" w14:paraId="63812FB9" w14:textId="77777777" w:rsidTr="00912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shd w:val="clear" w:color="auto" w:fill="FFFFFF" w:themeFill="background1"/>
          </w:tcPr>
          <w:p w14:paraId="4306DF72" w14:textId="77777777" w:rsidR="00FC2567" w:rsidRPr="00C5537E" w:rsidRDefault="00FC2567" w:rsidP="00204067">
            <w:pPr>
              <w:rPr>
                <w:b w:val="0"/>
                <w:bCs w:val="0"/>
                <w:sz w:val="20"/>
                <w:szCs w:val="20"/>
                <w:lang w:val="en-CA"/>
              </w:rPr>
            </w:pPr>
          </w:p>
          <w:p w14:paraId="6B723EAD" w14:textId="179ED2BA" w:rsidR="00204067" w:rsidRPr="00C5537E" w:rsidRDefault="00204067" w:rsidP="00204067">
            <w:pPr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22.1.2 – Auditor appointment</w:t>
            </w:r>
          </w:p>
        </w:tc>
        <w:tc>
          <w:tcPr>
            <w:tcW w:w="3389" w:type="dxa"/>
            <w:shd w:val="clear" w:color="auto" w:fill="FFFFFF" w:themeFill="background1"/>
          </w:tcPr>
          <w:p w14:paraId="18DB650B" w14:textId="472A1B4A" w:rsidR="00204067" w:rsidRPr="00C5537E" w:rsidRDefault="00204067" w:rsidP="0088629B">
            <w:pPr>
              <w:pStyle w:val="ListParagraph"/>
              <w:numPr>
                <w:ilvl w:val="0"/>
                <w:numId w:val="38"/>
              </w:numPr>
              <w:spacing w:after="120"/>
              <w:ind w:left="163" w:hanging="14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Change to include</w:t>
            </w:r>
            <w:r w:rsidR="000F3D58">
              <w:rPr>
                <w:sz w:val="20"/>
                <w:szCs w:val="20"/>
                <w:lang w:val="en-CA"/>
              </w:rPr>
              <w:t xml:space="preserve"> </w:t>
            </w:r>
            <w:r w:rsidRPr="00C5537E">
              <w:rPr>
                <w:sz w:val="20"/>
                <w:szCs w:val="20"/>
                <w:lang w:val="en-CA"/>
              </w:rPr>
              <w:t>detailed list</w:t>
            </w:r>
            <w:r w:rsidR="004C5D8F">
              <w:rPr>
                <w:sz w:val="20"/>
                <w:szCs w:val="20"/>
                <w:lang w:val="en-CA"/>
              </w:rPr>
              <w:t xml:space="preserve"> </w:t>
            </w:r>
            <w:r w:rsidRPr="00C5537E">
              <w:rPr>
                <w:sz w:val="20"/>
                <w:szCs w:val="20"/>
                <w:lang w:val="en-CA"/>
              </w:rPr>
              <w:t xml:space="preserve">of </w:t>
            </w:r>
            <w:r w:rsidR="004C5D8F">
              <w:rPr>
                <w:sz w:val="20"/>
                <w:szCs w:val="20"/>
                <w:lang w:val="en-CA"/>
              </w:rPr>
              <w:t>required items</w:t>
            </w:r>
            <w:r w:rsidRPr="00C5537E">
              <w:rPr>
                <w:sz w:val="20"/>
                <w:szCs w:val="20"/>
                <w:lang w:val="en-CA"/>
              </w:rPr>
              <w:t xml:space="preserve"> in auditor’s engagement letter. These items reflect what is required by Canadian Auditing Standards</w:t>
            </w:r>
            <w:r w:rsidR="00FC2567" w:rsidRPr="00C5537E">
              <w:rPr>
                <w:sz w:val="20"/>
                <w:szCs w:val="20"/>
                <w:lang w:val="en-CA"/>
              </w:rPr>
              <w:t xml:space="preserve"> and were</w:t>
            </w:r>
            <w:r w:rsidRPr="00C5537E">
              <w:rPr>
                <w:sz w:val="20"/>
                <w:szCs w:val="20"/>
                <w:lang w:val="en-CA"/>
              </w:rPr>
              <w:t xml:space="preserve"> moved from</w:t>
            </w:r>
            <w:r w:rsidR="004C5D8F">
              <w:rPr>
                <w:sz w:val="20"/>
                <w:szCs w:val="20"/>
                <w:lang w:val="en-CA"/>
              </w:rPr>
              <w:t xml:space="preserve"> FAL </w:t>
            </w:r>
            <w:r w:rsidRPr="00C5537E">
              <w:rPr>
                <w:sz w:val="20"/>
                <w:szCs w:val="20"/>
                <w:lang w:val="en-CA"/>
              </w:rPr>
              <w:t xml:space="preserve">to </w:t>
            </w:r>
            <w:r w:rsidR="004C5D8F">
              <w:rPr>
                <w:sz w:val="20"/>
                <w:szCs w:val="20"/>
                <w:lang w:val="en-CA"/>
              </w:rPr>
              <w:t>policies/procedures</w:t>
            </w:r>
          </w:p>
          <w:p w14:paraId="718C8514" w14:textId="25DC92D5" w:rsidR="00204067" w:rsidRPr="00C5537E" w:rsidRDefault="00204067" w:rsidP="0088629B">
            <w:pPr>
              <w:pStyle w:val="ListParagraph"/>
              <w:numPr>
                <w:ilvl w:val="0"/>
                <w:numId w:val="38"/>
              </w:numPr>
              <w:spacing w:after="120"/>
              <w:ind w:left="163" w:hanging="14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 xml:space="preserve">Additional requirement to provide auditor with a copy of the First Nation’s FAL and FMB’s Local Revenue Financial Reporting Standards </w:t>
            </w:r>
            <w:r w:rsidR="00F94562" w:rsidRPr="00C5537E">
              <w:rPr>
                <w:sz w:val="20"/>
                <w:szCs w:val="20"/>
                <w:lang w:val="en-CA"/>
              </w:rPr>
              <w:t xml:space="preserve">(LRFRS), </w:t>
            </w:r>
            <w:r w:rsidRPr="00C5537E">
              <w:rPr>
                <w:sz w:val="20"/>
                <w:szCs w:val="20"/>
                <w:lang w:val="en-CA"/>
              </w:rPr>
              <w:t xml:space="preserve">if </w:t>
            </w:r>
            <w:r w:rsidR="00965221" w:rsidRPr="00C5537E">
              <w:rPr>
                <w:sz w:val="20"/>
                <w:szCs w:val="20"/>
                <w:lang w:val="en-CA"/>
              </w:rPr>
              <w:t xml:space="preserve">First Nation is collecting property taxes </w:t>
            </w:r>
            <w:r w:rsidR="00965221" w:rsidRPr="00C5537E">
              <w:rPr>
                <w:sz w:val="20"/>
                <w:szCs w:val="20"/>
                <w:u w:val="single"/>
                <w:lang w:val="en-CA"/>
              </w:rPr>
              <w:t>and</w:t>
            </w:r>
            <w:r w:rsidR="00965221" w:rsidRPr="00C5537E">
              <w:rPr>
                <w:sz w:val="20"/>
                <w:szCs w:val="20"/>
                <w:lang w:val="en-CA"/>
              </w:rPr>
              <w:t xml:space="preserve"> </w:t>
            </w:r>
            <w:r w:rsidRPr="00C5537E">
              <w:rPr>
                <w:sz w:val="20"/>
                <w:szCs w:val="20"/>
                <w:lang w:val="en-CA"/>
              </w:rPr>
              <w:t xml:space="preserve">auditor is auditing </w:t>
            </w:r>
            <w:r w:rsidR="00965221" w:rsidRPr="00C5537E">
              <w:rPr>
                <w:sz w:val="20"/>
                <w:szCs w:val="20"/>
                <w:lang w:val="en-CA"/>
              </w:rPr>
              <w:t>First Nation’s</w:t>
            </w:r>
            <w:r w:rsidRPr="00C5537E">
              <w:rPr>
                <w:sz w:val="20"/>
                <w:szCs w:val="20"/>
                <w:lang w:val="en-CA"/>
              </w:rPr>
              <w:t xml:space="preserve"> local revenues financial report</w:t>
            </w:r>
          </w:p>
          <w:p w14:paraId="33C00394" w14:textId="5C853517" w:rsidR="00204067" w:rsidRPr="00C5537E" w:rsidRDefault="00204067" w:rsidP="0088629B">
            <w:pPr>
              <w:pStyle w:val="ListParagraph"/>
              <w:numPr>
                <w:ilvl w:val="0"/>
                <w:numId w:val="38"/>
              </w:numPr>
              <w:spacing w:after="120"/>
              <w:ind w:left="163" w:hanging="14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 xml:space="preserve">2016 Standards referenced </w:t>
            </w:r>
            <w:r w:rsidR="00BE64E3" w:rsidRPr="00C5537E">
              <w:rPr>
                <w:sz w:val="20"/>
                <w:szCs w:val="20"/>
                <w:lang w:val="en-CA"/>
              </w:rPr>
              <w:t xml:space="preserve">FAL </w:t>
            </w:r>
            <w:r w:rsidRPr="00C5537E">
              <w:rPr>
                <w:sz w:val="20"/>
                <w:szCs w:val="20"/>
                <w:lang w:val="en-CA"/>
              </w:rPr>
              <w:t>requirements for auditor’s engagement letter and did not include</w:t>
            </w:r>
            <w:r w:rsidR="004C5D8F">
              <w:rPr>
                <w:sz w:val="20"/>
                <w:szCs w:val="20"/>
                <w:lang w:val="en-CA"/>
              </w:rPr>
              <w:t xml:space="preserve"> </w:t>
            </w:r>
            <w:r w:rsidRPr="00C5537E">
              <w:rPr>
                <w:sz w:val="20"/>
                <w:szCs w:val="20"/>
                <w:lang w:val="en-CA"/>
              </w:rPr>
              <w:t xml:space="preserve">requirement for </w:t>
            </w:r>
            <w:proofErr w:type="gramStart"/>
            <w:r w:rsidRPr="00C5537E">
              <w:rPr>
                <w:sz w:val="20"/>
                <w:szCs w:val="20"/>
                <w:lang w:val="en-CA"/>
              </w:rPr>
              <w:t>providing  auditor</w:t>
            </w:r>
            <w:proofErr w:type="gramEnd"/>
            <w:r w:rsidRPr="00C5537E">
              <w:rPr>
                <w:sz w:val="20"/>
                <w:szCs w:val="20"/>
                <w:lang w:val="en-CA"/>
              </w:rPr>
              <w:t xml:space="preserve"> with copy of FAL </w:t>
            </w:r>
            <w:r w:rsidR="00FC2567" w:rsidRPr="00C5537E">
              <w:rPr>
                <w:sz w:val="20"/>
                <w:szCs w:val="20"/>
                <w:lang w:val="en-CA"/>
              </w:rPr>
              <w:t>or</w:t>
            </w:r>
            <w:r w:rsidRPr="00C5537E">
              <w:rPr>
                <w:sz w:val="20"/>
                <w:szCs w:val="20"/>
                <w:lang w:val="en-CA"/>
              </w:rPr>
              <w:t xml:space="preserve"> </w:t>
            </w:r>
            <w:r w:rsidR="00F94562" w:rsidRPr="00C5537E">
              <w:rPr>
                <w:sz w:val="20"/>
                <w:szCs w:val="20"/>
                <w:lang w:val="en-CA"/>
              </w:rPr>
              <w:t>LRFRS</w:t>
            </w:r>
          </w:p>
        </w:tc>
        <w:tc>
          <w:tcPr>
            <w:tcW w:w="1984" w:type="dxa"/>
            <w:shd w:val="clear" w:color="auto" w:fill="FFFFFF" w:themeFill="background1"/>
          </w:tcPr>
          <w:p w14:paraId="15120EA3" w14:textId="77777777" w:rsidR="00204067" w:rsidRPr="00C5537E" w:rsidRDefault="00204067" w:rsidP="00204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New requirement in Standards</w:t>
            </w:r>
          </w:p>
          <w:p w14:paraId="4C3D3218" w14:textId="77777777" w:rsidR="00204067" w:rsidRPr="00C5537E" w:rsidRDefault="00204067" w:rsidP="00204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</w:p>
          <w:p w14:paraId="4F2096D4" w14:textId="77777777" w:rsidR="0091259D" w:rsidRPr="00C5537E" w:rsidRDefault="0091259D" w:rsidP="00912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</w:p>
          <w:p w14:paraId="38481260" w14:textId="3FF5ADFD" w:rsidR="0091259D" w:rsidRPr="00C5537E" w:rsidRDefault="0091259D" w:rsidP="00912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b/>
                <w:sz w:val="20"/>
                <w:szCs w:val="20"/>
                <w:lang w:val="en-CA"/>
              </w:rPr>
              <w:t>Change required</w:t>
            </w:r>
          </w:p>
          <w:p w14:paraId="68562186" w14:textId="721D56F8" w:rsidR="00204067" w:rsidRPr="00C5537E" w:rsidRDefault="00204067" w:rsidP="00204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9DD22CE" w14:textId="038CEA5E" w:rsidR="00E261A0" w:rsidRPr="00C5537E" w:rsidRDefault="00E261A0" w:rsidP="0058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No existing reference. Consider including in:</w:t>
            </w:r>
          </w:p>
          <w:p w14:paraId="05D5133E" w14:textId="77777777" w:rsidR="00E261A0" w:rsidRPr="00C5537E" w:rsidRDefault="00E261A0" w:rsidP="0058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</w:p>
          <w:p w14:paraId="3FD8BFDF" w14:textId="4C4B7505" w:rsidR="00584FBC" w:rsidRPr="00C5537E" w:rsidRDefault="00584FBC" w:rsidP="0058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fr-CA"/>
              </w:rPr>
            </w:pPr>
            <w:r w:rsidRPr="00C5537E">
              <w:rPr>
                <w:b/>
                <w:sz w:val="20"/>
                <w:szCs w:val="20"/>
                <w:lang w:val="fr-CA"/>
              </w:rPr>
              <w:t>GOVERNANCE SPP</w:t>
            </w:r>
          </w:p>
          <w:p w14:paraId="7945A274" w14:textId="331B30BA" w:rsidR="00584FBC" w:rsidRPr="00C5537E" w:rsidRDefault="00584FBC" w:rsidP="00584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 w:rsidRPr="00C5537E">
              <w:rPr>
                <w:sz w:val="20"/>
                <w:szCs w:val="20"/>
                <w:lang w:val="fr-CA"/>
              </w:rPr>
              <w:t xml:space="preserve">Section </w:t>
            </w:r>
            <w:r w:rsidR="00E261A0" w:rsidRPr="00C5537E">
              <w:rPr>
                <w:sz w:val="20"/>
                <w:szCs w:val="20"/>
                <w:lang w:val="fr-CA"/>
              </w:rPr>
              <w:t>8</w:t>
            </w:r>
            <w:r w:rsidR="008165B0" w:rsidRPr="00C5537E">
              <w:rPr>
                <w:sz w:val="20"/>
                <w:szCs w:val="20"/>
                <w:lang w:val="fr-CA"/>
              </w:rPr>
              <w:t xml:space="preserve"> </w:t>
            </w:r>
            <w:r w:rsidR="00E261A0" w:rsidRPr="00C5537E">
              <w:rPr>
                <w:sz w:val="20"/>
                <w:szCs w:val="20"/>
                <w:lang w:val="fr-CA"/>
              </w:rPr>
              <w:t>– External Audit</w:t>
            </w:r>
          </w:p>
          <w:p w14:paraId="71DC0577" w14:textId="77AE35C9" w:rsidR="00E261A0" w:rsidRPr="00C5537E" w:rsidRDefault="00E36C21" w:rsidP="00DE07F5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8.D.(4) </w:t>
            </w:r>
            <w:r w:rsidR="00E261A0" w:rsidRPr="00C5537E">
              <w:rPr>
                <w:sz w:val="20"/>
                <w:szCs w:val="20"/>
                <w:lang w:val="fr-CA"/>
              </w:rPr>
              <w:t>Senior Financial Manager Responsibilities</w:t>
            </w:r>
          </w:p>
          <w:p w14:paraId="2626248A" w14:textId="757B7939" w:rsidR="00204067" w:rsidRPr="00C5537E" w:rsidRDefault="008165B0" w:rsidP="00DE07F5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8.E.(1)</w:t>
            </w:r>
            <w:r w:rsidR="005D0395" w:rsidRPr="00C5537E">
              <w:rPr>
                <w:sz w:val="20"/>
                <w:szCs w:val="20"/>
                <w:lang w:val="en-CA"/>
              </w:rPr>
              <w:t xml:space="preserve"> </w:t>
            </w:r>
            <w:r w:rsidRPr="00C5537E">
              <w:rPr>
                <w:sz w:val="20"/>
                <w:szCs w:val="20"/>
                <w:lang w:val="en-CA"/>
              </w:rPr>
              <w:t>e. Auditor Selection, Engagement and Performance</w:t>
            </w:r>
          </w:p>
        </w:tc>
        <w:tc>
          <w:tcPr>
            <w:tcW w:w="3402" w:type="dxa"/>
            <w:shd w:val="clear" w:color="auto" w:fill="FFFFFF" w:themeFill="background1"/>
          </w:tcPr>
          <w:p w14:paraId="6B63FED9" w14:textId="533235B7" w:rsidR="009841B1" w:rsidRPr="00C5537E" w:rsidRDefault="00584FBC" w:rsidP="00984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  <w:r w:rsidRPr="00C5537E">
              <w:rPr>
                <w:b/>
                <w:sz w:val="20"/>
                <w:szCs w:val="20"/>
                <w:lang w:val="en-CA"/>
              </w:rPr>
              <w:t>GOVERNANCE</w:t>
            </w:r>
            <w:r w:rsidR="009841B1" w:rsidRPr="00C5537E">
              <w:rPr>
                <w:b/>
                <w:sz w:val="20"/>
                <w:szCs w:val="20"/>
                <w:lang w:val="en-CA"/>
              </w:rPr>
              <w:t xml:space="preserve"> SPP</w:t>
            </w:r>
          </w:p>
          <w:p w14:paraId="5E18806C" w14:textId="2468A9AD" w:rsidR="00E261A0" w:rsidRPr="00C5537E" w:rsidRDefault="00E261A0" w:rsidP="00415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 w:rsidRPr="00C5537E">
              <w:rPr>
                <w:sz w:val="20"/>
                <w:szCs w:val="20"/>
                <w:lang w:val="fr-CA"/>
              </w:rPr>
              <w:t>Section 8 – External Audit</w:t>
            </w:r>
          </w:p>
          <w:p w14:paraId="07140256" w14:textId="44E78E92" w:rsidR="00415D81" w:rsidRPr="00381F07" w:rsidRDefault="00E261A0" w:rsidP="00415D81">
            <w:pPr>
              <w:pStyle w:val="ListParagraph"/>
              <w:numPr>
                <w:ilvl w:val="0"/>
                <w:numId w:val="37"/>
              </w:numPr>
              <w:ind w:left="143" w:hanging="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 w:rsidRPr="00C5537E">
              <w:rPr>
                <w:sz w:val="20"/>
                <w:szCs w:val="20"/>
                <w:lang w:val="fr-CA"/>
              </w:rPr>
              <w:t>Director of Finance Responsibilities</w:t>
            </w:r>
            <w:bookmarkStart w:id="0" w:name="_Toc14700132"/>
          </w:p>
          <w:p w14:paraId="262F42AA" w14:textId="3B748C06" w:rsidR="00415D81" w:rsidRPr="00C5537E" w:rsidRDefault="00381F07" w:rsidP="00415D81">
            <w:pPr>
              <w:pStyle w:val="ListParagraph"/>
              <w:numPr>
                <w:ilvl w:val="0"/>
                <w:numId w:val="31"/>
              </w:numPr>
              <w:ind w:left="173" w:hanging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8.1 </w:t>
            </w:r>
            <w:r w:rsidR="00415D81" w:rsidRPr="00C5537E">
              <w:rPr>
                <w:sz w:val="20"/>
                <w:szCs w:val="20"/>
                <w:lang w:val="en-CA"/>
              </w:rPr>
              <w:t>Auditor Selection, Engagement and Performance</w:t>
            </w:r>
            <w:bookmarkEnd w:id="0"/>
          </w:p>
          <w:p w14:paraId="205477B5" w14:textId="2F710D7C" w:rsidR="00204067" w:rsidRPr="00381F07" w:rsidRDefault="00204067" w:rsidP="00415D81">
            <w:pPr>
              <w:pStyle w:val="ListParagraph"/>
              <w:spacing w:after="120"/>
              <w:ind w:left="16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</w:p>
        </w:tc>
      </w:tr>
      <w:tr w:rsidR="00DE07F5" w:rsidRPr="00C5537E" w14:paraId="4EC023A1" w14:textId="77777777" w:rsidTr="00B54A0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shd w:val="clear" w:color="auto" w:fill="CCCCCC"/>
          </w:tcPr>
          <w:p w14:paraId="60C19238" w14:textId="77777777" w:rsidR="009C598C" w:rsidRPr="00C5537E" w:rsidRDefault="009C598C" w:rsidP="00204067">
            <w:pPr>
              <w:rPr>
                <w:b w:val="0"/>
                <w:bCs w:val="0"/>
                <w:sz w:val="20"/>
                <w:szCs w:val="20"/>
                <w:lang w:val="en-CA"/>
              </w:rPr>
            </w:pPr>
          </w:p>
          <w:p w14:paraId="6E10A54B" w14:textId="25203C99" w:rsidR="00204067" w:rsidRPr="00C5537E" w:rsidRDefault="00204067" w:rsidP="00204067">
            <w:pPr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22.1.3 – Auditor involvement in special purpose reports</w:t>
            </w:r>
          </w:p>
        </w:tc>
        <w:tc>
          <w:tcPr>
            <w:tcW w:w="3389" w:type="dxa"/>
            <w:shd w:val="clear" w:color="auto" w:fill="CCCCCC"/>
          </w:tcPr>
          <w:p w14:paraId="5BB1A563" w14:textId="4AE9200E" w:rsidR="00204067" w:rsidRPr="00C5537E" w:rsidRDefault="00CE06D2" w:rsidP="00FB1C0F">
            <w:pPr>
              <w:pStyle w:val="ListParagraph"/>
              <w:numPr>
                <w:ilvl w:val="0"/>
                <w:numId w:val="4"/>
              </w:numPr>
              <w:spacing w:after="120"/>
              <w:ind w:left="346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c</w:t>
            </w:r>
            <w:r w:rsidR="00204067" w:rsidRPr="00C5537E">
              <w:rPr>
                <w:sz w:val="20"/>
                <w:szCs w:val="20"/>
                <w:lang w:val="en-CA"/>
              </w:rPr>
              <w:t xml:space="preserve">hange </w:t>
            </w:r>
            <w:r w:rsidR="00AE76B9" w:rsidRPr="00C5537E">
              <w:rPr>
                <w:sz w:val="20"/>
                <w:szCs w:val="20"/>
                <w:lang w:val="en-CA"/>
              </w:rPr>
              <w:t>to allow</w:t>
            </w:r>
            <w:r w:rsidR="00204067" w:rsidRPr="00C5537E">
              <w:rPr>
                <w:sz w:val="20"/>
                <w:szCs w:val="20"/>
                <w:lang w:val="en-CA"/>
              </w:rPr>
              <w:t xml:space="preserve"> for </w:t>
            </w:r>
            <w:r w:rsidR="00065807" w:rsidRPr="00C5537E">
              <w:rPr>
                <w:sz w:val="20"/>
                <w:szCs w:val="20"/>
                <w:lang w:val="en-CA"/>
              </w:rPr>
              <w:t>choice</w:t>
            </w:r>
            <w:r w:rsidR="00AE76B9" w:rsidRPr="00C5537E">
              <w:rPr>
                <w:sz w:val="20"/>
                <w:szCs w:val="20"/>
                <w:lang w:val="en-CA"/>
              </w:rPr>
              <w:t xml:space="preserve"> on</w:t>
            </w:r>
            <w:r w:rsidR="00204067" w:rsidRPr="00C5537E">
              <w:rPr>
                <w:sz w:val="20"/>
                <w:szCs w:val="20"/>
                <w:lang w:val="en-CA"/>
              </w:rPr>
              <w:t xml:space="preserve"> auditor’s level of involvement in special purpose reports</w:t>
            </w:r>
            <w:r w:rsidR="00FB1C0F" w:rsidRPr="00C5537E">
              <w:rPr>
                <w:sz w:val="20"/>
                <w:szCs w:val="20"/>
                <w:lang w:val="en-CA"/>
              </w:rPr>
              <w:t xml:space="preserve"> with n</w:t>
            </w:r>
            <w:r w:rsidR="00204067" w:rsidRPr="00C5537E">
              <w:rPr>
                <w:sz w:val="20"/>
                <w:szCs w:val="20"/>
                <w:lang w:val="en-CA"/>
              </w:rPr>
              <w:t xml:space="preserve">ew Standards only </w:t>
            </w:r>
            <w:r w:rsidR="00FB1C0F" w:rsidRPr="00C5537E">
              <w:rPr>
                <w:sz w:val="20"/>
                <w:szCs w:val="20"/>
                <w:lang w:val="en-CA"/>
              </w:rPr>
              <w:t>requiring</w:t>
            </w:r>
            <w:r w:rsidR="00204067" w:rsidRPr="00C5537E">
              <w:rPr>
                <w:sz w:val="20"/>
                <w:szCs w:val="20"/>
                <w:lang w:val="en-CA"/>
              </w:rPr>
              <w:t xml:space="preserve"> auditor to “report on” special purpose reports</w:t>
            </w:r>
          </w:p>
          <w:p w14:paraId="67A74B69" w14:textId="32AD855E" w:rsidR="00204067" w:rsidRPr="00C5537E" w:rsidRDefault="00204067" w:rsidP="009C598C">
            <w:pPr>
              <w:pStyle w:val="ListParagraph"/>
              <w:numPr>
                <w:ilvl w:val="0"/>
                <w:numId w:val="4"/>
              </w:numPr>
              <w:spacing w:after="120"/>
              <w:ind w:left="346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 xml:space="preserve">auditor involvement </w:t>
            </w:r>
            <w:r w:rsidR="00FB1C0F" w:rsidRPr="00C5537E">
              <w:rPr>
                <w:sz w:val="20"/>
                <w:szCs w:val="20"/>
                <w:lang w:val="en-CA"/>
              </w:rPr>
              <w:t xml:space="preserve">level </w:t>
            </w:r>
            <w:r w:rsidRPr="00C5537E">
              <w:rPr>
                <w:sz w:val="20"/>
                <w:szCs w:val="20"/>
                <w:lang w:val="en-CA"/>
              </w:rPr>
              <w:t>will be defined in the FAL</w:t>
            </w:r>
            <w:r w:rsidR="00AE76B9" w:rsidRPr="00C5537E">
              <w:rPr>
                <w:sz w:val="20"/>
                <w:szCs w:val="20"/>
                <w:lang w:val="en-CA"/>
              </w:rPr>
              <w:t xml:space="preserve"> - </w:t>
            </w:r>
            <w:r w:rsidRPr="00C5537E">
              <w:rPr>
                <w:sz w:val="20"/>
                <w:szCs w:val="20"/>
                <w:lang w:val="en-CA"/>
              </w:rPr>
              <w:t>2019 Sample FAL defaults to audit report or review engagement report, which is the same as 2016 Sample FAL</w:t>
            </w:r>
          </w:p>
          <w:p w14:paraId="53F248CE" w14:textId="308F5309" w:rsidR="00204067" w:rsidRPr="00C5537E" w:rsidRDefault="00204067" w:rsidP="009C598C">
            <w:pPr>
              <w:pStyle w:val="ListParagraph"/>
              <w:numPr>
                <w:ilvl w:val="0"/>
                <w:numId w:val="4"/>
              </w:numPr>
              <w:spacing w:after="120"/>
              <w:ind w:left="346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2016 Standards required an audit report or review engagement report</w:t>
            </w:r>
            <w:r w:rsidR="009C598C" w:rsidRPr="00C5537E">
              <w:rPr>
                <w:sz w:val="20"/>
                <w:szCs w:val="20"/>
                <w:lang w:val="en-CA"/>
              </w:rPr>
              <w:t xml:space="preserve"> for all special purpose reports</w:t>
            </w:r>
          </w:p>
        </w:tc>
        <w:tc>
          <w:tcPr>
            <w:tcW w:w="1984" w:type="dxa"/>
            <w:shd w:val="clear" w:color="auto" w:fill="CCCCCC"/>
          </w:tcPr>
          <w:p w14:paraId="4E569D53" w14:textId="77777777" w:rsidR="00204067" w:rsidRPr="00C5537E" w:rsidRDefault="00204067" w:rsidP="00204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Standard relaxed</w:t>
            </w:r>
          </w:p>
          <w:p w14:paraId="4C08A199" w14:textId="77777777" w:rsidR="00204067" w:rsidRPr="00C5537E" w:rsidRDefault="00204067" w:rsidP="00204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</w:p>
          <w:p w14:paraId="79941A85" w14:textId="77777777" w:rsidR="00204067" w:rsidRPr="00C5537E" w:rsidRDefault="00204067" w:rsidP="00204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</w:p>
          <w:p w14:paraId="10DFE10E" w14:textId="74F17867" w:rsidR="00204067" w:rsidRPr="00C5537E" w:rsidRDefault="00204067" w:rsidP="00204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b/>
                <w:sz w:val="20"/>
                <w:szCs w:val="20"/>
                <w:lang w:val="en-CA"/>
              </w:rPr>
              <w:t>Optional change</w:t>
            </w:r>
          </w:p>
        </w:tc>
        <w:tc>
          <w:tcPr>
            <w:tcW w:w="3544" w:type="dxa"/>
            <w:shd w:val="clear" w:color="auto" w:fill="CCCCCC"/>
          </w:tcPr>
          <w:p w14:paraId="62B9E7C4" w14:textId="77777777" w:rsidR="00911818" w:rsidRPr="00C5537E" w:rsidRDefault="00911818" w:rsidP="00911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No existing reference. Consider including in:</w:t>
            </w:r>
          </w:p>
          <w:p w14:paraId="10FD35CE" w14:textId="77777777" w:rsidR="00911818" w:rsidRPr="00C5537E" w:rsidRDefault="00911818" w:rsidP="00911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</w:p>
          <w:p w14:paraId="5D05CD04" w14:textId="77777777" w:rsidR="00911818" w:rsidRPr="00C5537E" w:rsidRDefault="00911818" w:rsidP="00911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CA"/>
              </w:rPr>
            </w:pPr>
            <w:r w:rsidRPr="00C5537E">
              <w:rPr>
                <w:b/>
                <w:sz w:val="20"/>
                <w:szCs w:val="20"/>
                <w:lang w:val="fr-CA"/>
              </w:rPr>
              <w:t>GOVERNANCE SPP</w:t>
            </w:r>
          </w:p>
          <w:p w14:paraId="42970099" w14:textId="77777777" w:rsidR="00911818" w:rsidRPr="00C5537E" w:rsidRDefault="00911818" w:rsidP="00911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 w:rsidRPr="00C5537E">
              <w:rPr>
                <w:sz w:val="20"/>
                <w:szCs w:val="20"/>
                <w:lang w:val="fr-CA"/>
              </w:rPr>
              <w:t>Section 8 – External Audit</w:t>
            </w:r>
          </w:p>
          <w:p w14:paraId="6D285824" w14:textId="4AF28085" w:rsidR="00204067" w:rsidRPr="00C5537E" w:rsidRDefault="00911818" w:rsidP="00911818">
            <w:pPr>
              <w:pStyle w:val="ListParagraph"/>
              <w:numPr>
                <w:ilvl w:val="0"/>
                <w:numId w:val="31"/>
              </w:numPr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8.E.(1)</w:t>
            </w:r>
            <w:r w:rsidR="005D0395" w:rsidRPr="00C5537E">
              <w:rPr>
                <w:sz w:val="20"/>
                <w:szCs w:val="20"/>
                <w:lang w:val="en-CA"/>
              </w:rPr>
              <w:t xml:space="preserve"> </w:t>
            </w:r>
            <w:r w:rsidRPr="00C5537E">
              <w:rPr>
                <w:sz w:val="20"/>
                <w:szCs w:val="20"/>
                <w:lang w:val="en-CA"/>
              </w:rPr>
              <w:t>e. Auditor Selection, Engagement and Performance</w:t>
            </w:r>
          </w:p>
        </w:tc>
        <w:tc>
          <w:tcPr>
            <w:tcW w:w="3402" w:type="dxa"/>
            <w:shd w:val="clear" w:color="auto" w:fill="CCCCCC"/>
          </w:tcPr>
          <w:p w14:paraId="5E598222" w14:textId="77777777" w:rsidR="00911818" w:rsidRPr="00C5537E" w:rsidRDefault="00911818" w:rsidP="00911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  <w:r w:rsidRPr="00C5537E">
              <w:rPr>
                <w:b/>
                <w:sz w:val="20"/>
                <w:szCs w:val="20"/>
                <w:lang w:val="en-CA"/>
              </w:rPr>
              <w:t>GOVERNANCE SPP</w:t>
            </w:r>
          </w:p>
          <w:p w14:paraId="12DF61DE" w14:textId="15886DC0" w:rsidR="00911818" w:rsidRPr="00C5537E" w:rsidRDefault="00911818" w:rsidP="00911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 w:rsidRPr="00C5537E">
              <w:rPr>
                <w:sz w:val="20"/>
                <w:szCs w:val="20"/>
                <w:lang w:val="fr-CA"/>
              </w:rPr>
              <w:t>Section 8</w:t>
            </w:r>
            <w:r w:rsidR="006624F5">
              <w:rPr>
                <w:sz w:val="20"/>
                <w:szCs w:val="20"/>
                <w:lang w:val="fr-CA"/>
              </w:rPr>
              <w:t xml:space="preserve"> – External Audit</w:t>
            </w:r>
          </w:p>
          <w:p w14:paraId="1EBA38DF" w14:textId="46E707FE" w:rsidR="00911818" w:rsidRPr="00C5537E" w:rsidRDefault="006624F5" w:rsidP="00911818">
            <w:pPr>
              <w:pStyle w:val="ListParagraph"/>
              <w:numPr>
                <w:ilvl w:val="0"/>
                <w:numId w:val="31"/>
              </w:numPr>
              <w:ind w:left="173" w:hanging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8.1 </w:t>
            </w:r>
            <w:r w:rsidR="00911818" w:rsidRPr="00C5537E">
              <w:rPr>
                <w:sz w:val="20"/>
                <w:szCs w:val="20"/>
                <w:lang w:val="en-CA"/>
              </w:rPr>
              <w:t>Auditor Selection, Engagement and Performance</w:t>
            </w:r>
          </w:p>
          <w:p w14:paraId="3FCA4B86" w14:textId="77777777" w:rsidR="00204067" w:rsidRPr="00C5537E" w:rsidRDefault="00204067" w:rsidP="00204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</w:p>
        </w:tc>
      </w:tr>
      <w:tr w:rsidR="00DE07F5" w:rsidRPr="00C5537E" w14:paraId="751D17EF" w14:textId="77777777" w:rsidTr="00B5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shd w:val="clear" w:color="auto" w:fill="FFFFFF" w:themeFill="background1"/>
          </w:tcPr>
          <w:p w14:paraId="6CD56A6B" w14:textId="77777777" w:rsidR="009C598C" w:rsidRPr="00C5537E" w:rsidRDefault="009C598C" w:rsidP="00204067">
            <w:pPr>
              <w:rPr>
                <w:b w:val="0"/>
                <w:bCs w:val="0"/>
                <w:sz w:val="20"/>
                <w:szCs w:val="20"/>
                <w:lang w:val="en-CA"/>
              </w:rPr>
            </w:pPr>
          </w:p>
          <w:p w14:paraId="3C23AA0F" w14:textId="7D1369F9" w:rsidR="00204067" w:rsidRPr="00C5537E" w:rsidRDefault="00204067" w:rsidP="00204067">
            <w:pPr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23.1 – Annual Report</w:t>
            </w:r>
          </w:p>
        </w:tc>
        <w:tc>
          <w:tcPr>
            <w:tcW w:w="3389" w:type="dxa"/>
            <w:shd w:val="clear" w:color="auto" w:fill="FFFFFF" w:themeFill="background1"/>
          </w:tcPr>
          <w:p w14:paraId="09A52D53" w14:textId="6B5A84C2" w:rsidR="00E55534" w:rsidRPr="00C5537E" w:rsidRDefault="00E55534" w:rsidP="00E55534">
            <w:pPr>
              <w:pStyle w:val="ListParagraph"/>
              <w:numPr>
                <w:ilvl w:val="0"/>
                <w:numId w:val="4"/>
              </w:numPr>
              <w:spacing w:after="120"/>
              <w:ind w:left="163" w:hanging="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537E">
              <w:rPr>
                <w:sz w:val="20"/>
                <w:szCs w:val="20"/>
              </w:rPr>
              <w:t xml:space="preserve">change </w:t>
            </w:r>
            <w:r w:rsidR="00204067" w:rsidRPr="00C5537E">
              <w:rPr>
                <w:sz w:val="20"/>
                <w:szCs w:val="20"/>
              </w:rPr>
              <w:t xml:space="preserve">to incorporate </w:t>
            </w:r>
            <w:r w:rsidRPr="00C5537E">
              <w:rPr>
                <w:sz w:val="20"/>
                <w:szCs w:val="20"/>
              </w:rPr>
              <w:t>annual report contents into policies/procedures</w:t>
            </w:r>
            <w:r w:rsidR="00204067" w:rsidRPr="00C5537E">
              <w:rPr>
                <w:sz w:val="20"/>
                <w:szCs w:val="20"/>
              </w:rPr>
              <w:t xml:space="preserve"> instead of referencing FAL</w:t>
            </w:r>
            <w:r w:rsidRPr="00C5537E">
              <w:rPr>
                <w:sz w:val="20"/>
                <w:szCs w:val="20"/>
              </w:rPr>
              <w:t>, which include:</w:t>
            </w:r>
          </w:p>
          <w:p w14:paraId="16CC6016" w14:textId="0CC85073" w:rsidR="00E55534" w:rsidRPr="00C5537E" w:rsidRDefault="00E55534" w:rsidP="00E55534">
            <w:pPr>
              <w:pStyle w:val="ListParagraph"/>
              <w:numPr>
                <w:ilvl w:val="0"/>
                <w:numId w:val="34"/>
              </w:numPr>
              <w:spacing w:after="120"/>
              <w:ind w:left="714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537E">
              <w:rPr>
                <w:sz w:val="20"/>
                <w:szCs w:val="20"/>
              </w:rPr>
              <w:t>r</w:t>
            </w:r>
            <w:r w:rsidR="00204067" w:rsidRPr="00C5537E">
              <w:rPr>
                <w:sz w:val="20"/>
                <w:szCs w:val="20"/>
              </w:rPr>
              <w:t>equirement to report on “established objectives and performance measures”, both financial and non-financial measures</w:t>
            </w:r>
          </w:p>
          <w:p w14:paraId="10C3AC70" w14:textId="42C3FDCB" w:rsidR="00204067" w:rsidRPr="00C5537E" w:rsidRDefault="00204067" w:rsidP="00E55534">
            <w:pPr>
              <w:pStyle w:val="ListParagraph"/>
              <w:numPr>
                <w:ilvl w:val="0"/>
                <w:numId w:val="35"/>
              </w:numPr>
              <w:spacing w:after="120"/>
              <w:ind w:left="143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537E">
              <w:rPr>
                <w:sz w:val="20"/>
                <w:szCs w:val="20"/>
              </w:rPr>
              <w:t xml:space="preserve">2016 Standards referenced </w:t>
            </w:r>
            <w:r w:rsidR="0078366C" w:rsidRPr="00C5537E">
              <w:rPr>
                <w:sz w:val="20"/>
                <w:szCs w:val="20"/>
              </w:rPr>
              <w:t>FAL requirements on</w:t>
            </w:r>
            <w:r w:rsidR="00B0435A" w:rsidRPr="00C5537E">
              <w:rPr>
                <w:sz w:val="20"/>
                <w:szCs w:val="20"/>
              </w:rPr>
              <w:t xml:space="preserve"> a</w:t>
            </w:r>
            <w:r w:rsidRPr="00C5537E">
              <w:rPr>
                <w:sz w:val="20"/>
                <w:szCs w:val="20"/>
              </w:rPr>
              <w:t xml:space="preserve">nnual </w:t>
            </w:r>
            <w:r w:rsidR="00B0435A" w:rsidRPr="00C5537E">
              <w:rPr>
                <w:sz w:val="20"/>
                <w:szCs w:val="20"/>
              </w:rPr>
              <w:t>r</w:t>
            </w:r>
            <w:r w:rsidRPr="00C5537E">
              <w:rPr>
                <w:sz w:val="20"/>
                <w:szCs w:val="20"/>
              </w:rPr>
              <w:t>eport content</w:t>
            </w:r>
          </w:p>
        </w:tc>
        <w:tc>
          <w:tcPr>
            <w:tcW w:w="1984" w:type="dxa"/>
            <w:shd w:val="clear" w:color="auto" w:fill="FFFFFF" w:themeFill="background1"/>
          </w:tcPr>
          <w:p w14:paraId="5152C4BC" w14:textId="19C02CDE" w:rsidR="00204067" w:rsidRPr="00C5537E" w:rsidRDefault="00204067" w:rsidP="00204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 xml:space="preserve">New requirement in </w:t>
            </w:r>
            <w:r w:rsidR="00A229EB" w:rsidRPr="00C5537E">
              <w:rPr>
                <w:sz w:val="20"/>
                <w:szCs w:val="20"/>
                <w:lang w:val="en-CA"/>
              </w:rPr>
              <w:t xml:space="preserve">2019 </w:t>
            </w:r>
            <w:r w:rsidRPr="00C5537E">
              <w:rPr>
                <w:sz w:val="20"/>
                <w:szCs w:val="20"/>
                <w:lang w:val="en-CA"/>
              </w:rPr>
              <w:t>Standards</w:t>
            </w:r>
            <w:r w:rsidR="00DC1E2B" w:rsidRPr="00C5537E">
              <w:rPr>
                <w:sz w:val="20"/>
                <w:szCs w:val="20"/>
                <w:lang w:val="en-CA"/>
              </w:rPr>
              <w:t xml:space="preserve"> but 2016 SPP meet 2019 Standards</w:t>
            </w:r>
          </w:p>
          <w:p w14:paraId="4230CF81" w14:textId="77777777" w:rsidR="00204067" w:rsidRPr="00C5537E" w:rsidRDefault="00204067" w:rsidP="00204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</w:p>
          <w:p w14:paraId="309273E4" w14:textId="77777777" w:rsidR="00204067" w:rsidRPr="00C5537E" w:rsidRDefault="00204067" w:rsidP="00204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</w:p>
          <w:p w14:paraId="3DBAEE93" w14:textId="54BA1E25" w:rsidR="00204067" w:rsidRPr="00C5537E" w:rsidRDefault="00204067" w:rsidP="00204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  <w:r w:rsidRPr="00C5537E">
              <w:rPr>
                <w:b/>
                <w:sz w:val="20"/>
                <w:szCs w:val="20"/>
                <w:lang w:val="en-CA"/>
              </w:rPr>
              <w:t>Change required</w:t>
            </w:r>
            <w:r w:rsidR="00DC1E2B" w:rsidRPr="00C5537E">
              <w:rPr>
                <w:b/>
                <w:sz w:val="20"/>
                <w:szCs w:val="20"/>
                <w:lang w:val="en-CA"/>
              </w:rPr>
              <w:t xml:space="preserve"> </w:t>
            </w:r>
            <w:r w:rsidR="00DC1E2B" w:rsidRPr="00C5537E">
              <w:rPr>
                <w:b/>
                <w:sz w:val="20"/>
                <w:szCs w:val="20"/>
                <w:u w:val="single"/>
                <w:lang w:val="en-CA"/>
              </w:rPr>
              <w:t>only</w:t>
            </w:r>
            <w:r w:rsidR="00DC1E2B" w:rsidRPr="00C5537E">
              <w:rPr>
                <w:b/>
                <w:sz w:val="20"/>
                <w:szCs w:val="20"/>
                <w:lang w:val="en-CA"/>
              </w:rPr>
              <w:t xml:space="preserve"> if Nation’s policies/procedures d</w:t>
            </w:r>
            <w:r w:rsidR="00A229EB" w:rsidRPr="00C5537E">
              <w:rPr>
                <w:b/>
                <w:sz w:val="20"/>
                <w:szCs w:val="20"/>
                <w:lang w:val="en-CA"/>
              </w:rPr>
              <w:t>id</w:t>
            </w:r>
            <w:r w:rsidR="00DC1E2B" w:rsidRPr="00C5537E">
              <w:rPr>
                <w:b/>
                <w:sz w:val="20"/>
                <w:szCs w:val="20"/>
                <w:lang w:val="en-CA"/>
              </w:rPr>
              <w:t xml:space="preserve"> not </w:t>
            </w:r>
            <w:r w:rsidR="00A229EB" w:rsidRPr="00C5537E">
              <w:rPr>
                <w:b/>
                <w:sz w:val="20"/>
                <w:szCs w:val="20"/>
                <w:lang w:val="en-CA"/>
              </w:rPr>
              <w:t>use</w:t>
            </w:r>
            <w:r w:rsidR="00DC1E2B" w:rsidRPr="00C5537E">
              <w:rPr>
                <w:b/>
                <w:sz w:val="20"/>
                <w:szCs w:val="20"/>
                <w:lang w:val="en-CA"/>
              </w:rPr>
              <w:t xml:space="preserve"> 2016 SPP language</w:t>
            </w:r>
          </w:p>
        </w:tc>
        <w:tc>
          <w:tcPr>
            <w:tcW w:w="3544" w:type="dxa"/>
            <w:shd w:val="clear" w:color="auto" w:fill="FFFFFF" w:themeFill="background1"/>
          </w:tcPr>
          <w:p w14:paraId="783828A3" w14:textId="46FEAF95" w:rsidR="000534C8" w:rsidRPr="00C5537E" w:rsidRDefault="00DC1E2B" w:rsidP="00204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  <w:r w:rsidRPr="00C5537E">
              <w:rPr>
                <w:b/>
                <w:sz w:val="20"/>
                <w:szCs w:val="20"/>
                <w:lang w:val="en-CA"/>
              </w:rPr>
              <w:t>FINANCE SPP</w:t>
            </w:r>
          </w:p>
          <w:p w14:paraId="5CDA0117" w14:textId="77777777" w:rsidR="000534C8" w:rsidRPr="00C5537E" w:rsidRDefault="000534C8" w:rsidP="00204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Section 3 – Financial and Operational Reporting</w:t>
            </w:r>
          </w:p>
          <w:p w14:paraId="792ACA77" w14:textId="6E4E0464" w:rsidR="000534C8" w:rsidRPr="00C5537E" w:rsidRDefault="000534C8" w:rsidP="000534C8">
            <w:pPr>
              <w:pStyle w:val="ListParagraph"/>
              <w:numPr>
                <w:ilvl w:val="0"/>
                <w:numId w:val="35"/>
              </w:numPr>
              <w:ind w:left="110" w:hanging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3.E.(</w:t>
            </w:r>
            <w:proofErr w:type="gramStart"/>
            <w:r w:rsidRPr="00C5537E">
              <w:rPr>
                <w:sz w:val="20"/>
                <w:szCs w:val="20"/>
                <w:lang w:val="en-CA"/>
              </w:rPr>
              <w:t>5)b.</w:t>
            </w:r>
            <w:proofErr w:type="gramEnd"/>
            <w:r w:rsidRPr="00C5537E">
              <w:rPr>
                <w:sz w:val="20"/>
                <w:szCs w:val="20"/>
                <w:lang w:val="en-CA"/>
              </w:rPr>
              <w:t xml:space="preserve"> Annual Report</w:t>
            </w:r>
          </w:p>
        </w:tc>
        <w:tc>
          <w:tcPr>
            <w:tcW w:w="3402" w:type="dxa"/>
            <w:shd w:val="clear" w:color="auto" w:fill="FFFFFF" w:themeFill="background1"/>
          </w:tcPr>
          <w:p w14:paraId="43A78CAB" w14:textId="77777777" w:rsidR="00204067" w:rsidRPr="00C5537E" w:rsidRDefault="004A39F2" w:rsidP="00204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  <w:r w:rsidRPr="00C5537E">
              <w:rPr>
                <w:b/>
                <w:sz w:val="20"/>
                <w:szCs w:val="20"/>
                <w:lang w:val="en-CA"/>
              </w:rPr>
              <w:t>FINANCE SPP</w:t>
            </w:r>
          </w:p>
          <w:p w14:paraId="066822CF" w14:textId="77777777" w:rsidR="006624F5" w:rsidRDefault="006624F5" w:rsidP="00C15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Section 3 – Financial and Operational Reporting</w:t>
            </w:r>
          </w:p>
          <w:p w14:paraId="79A61FC1" w14:textId="517D41E3" w:rsidR="00C151F4" w:rsidRPr="006624F5" w:rsidRDefault="00C151F4" w:rsidP="006624F5">
            <w:pPr>
              <w:pStyle w:val="ListParagraph"/>
              <w:numPr>
                <w:ilvl w:val="0"/>
                <w:numId w:val="35"/>
              </w:numPr>
              <w:ind w:left="110" w:hanging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6624F5">
              <w:rPr>
                <w:sz w:val="20"/>
                <w:szCs w:val="20"/>
                <w:lang w:val="en-CA"/>
              </w:rPr>
              <w:t>3.5 Annual Report</w:t>
            </w:r>
          </w:p>
        </w:tc>
      </w:tr>
      <w:tr w:rsidR="00DE07F5" w:rsidRPr="00C5537E" w14:paraId="54CD7D6D" w14:textId="77777777" w:rsidTr="00B54A0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shd w:val="clear" w:color="auto" w:fill="CCCCCC"/>
          </w:tcPr>
          <w:p w14:paraId="5A2387E9" w14:textId="77777777" w:rsidR="009C598C" w:rsidRPr="00C5537E" w:rsidRDefault="009C598C" w:rsidP="00204067">
            <w:pPr>
              <w:rPr>
                <w:b w:val="0"/>
                <w:bCs w:val="0"/>
                <w:sz w:val="20"/>
                <w:szCs w:val="20"/>
                <w:lang w:val="en-CA"/>
              </w:rPr>
            </w:pPr>
          </w:p>
          <w:p w14:paraId="782C3085" w14:textId="5260798A" w:rsidR="00204067" w:rsidRPr="00C5537E" w:rsidRDefault="00204067" w:rsidP="00204067">
            <w:pPr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23.1 – Annual Report</w:t>
            </w:r>
          </w:p>
        </w:tc>
        <w:tc>
          <w:tcPr>
            <w:tcW w:w="3389" w:type="dxa"/>
            <w:shd w:val="clear" w:color="auto" w:fill="CCCCCC"/>
          </w:tcPr>
          <w:p w14:paraId="0199D117" w14:textId="7B260A0D" w:rsidR="00204067" w:rsidRPr="00C5537E" w:rsidRDefault="00663AEE" w:rsidP="00F611D5">
            <w:pPr>
              <w:pStyle w:val="ListParagraph"/>
              <w:numPr>
                <w:ilvl w:val="0"/>
                <w:numId w:val="35"/>
              </w:numPr>
              <w:spacing w:after="120"/>
              <w:ind w:left="163" w:hanging="16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537E">
              <w:rPr>
                <w:sz w:val="20"/>
                <w:szCs w:val="20"/>
              </w:rPr>
              <w:t>c</w:t>
            </w:r>
            <w:r w:rsidR="00204067" w:rsidRPr="00C5537E">
              <w:rPr>
                <w:sz w:val="20"/>
                <w:szCs w:val="20"/>
              </w:rPr>
              <w:t xml:space="preserve">hange </w:t>
            </w:r>
            <w:r w:rsidRPr="00C5537E">
              <w:rPr>
                <w:sz w:val="20"/>
                <w:szCs w:val="20"/>
              </w:rPr>
              <w:t>allowing</w:t>
            </w:r>
            <w:r w:rsidR="00204067" w:rsidRPr="00C5537E">
              <w:rPr>
                <w:sz w:val="20"/>
                <w:szCs w:val="20"/>
              </w:rPr>
              <w:t xml:space="preserve"> </w:t>
            </w:r>
            <w:r w:rsidRPr="00C5537E">
              <w:rPr>
                <w:sz w:val="20"/>
                <w:szCs w:val="20"/>
              </w:rPr>
              <w:t xml:space="preserve">annual audited </w:t>
            </w:r>
            <w:r w:rsidR="00204067" w:rsidRPr="00C5537E">
              <w:rPr>
                <w:sz w:val="20"/>
                <w:szCs w:val="20"/>
              </w:rPr>
              <w:t xml:space="preserve">financial statements and special purpose reports to be </w:t>
            </w:r>
            <w:r w:rsidRPr="00C5537E">
              <w:rPr>
                <w:sz w:val="20"/>
                <w:szCs w:val="20"/>
              </w:rPr>
              <w:t>included in annual report</w:t>
            </w:r>
            <w:r w:rsidR="00204067" w:rsidRPr="00C5537E">
              <w:rPr>
                <w:sz w:val="20"/>
                <w:szCs w:val="20"/>
              </w:rPr>
              <w:t xml:space="preserve"> by reference </w:t>
            </w:r>
            <w:r w:rsidRPr="00C5537E">
              <w:rPr>
                <w:sz w:val="20"/>
                <w:szCs w:val="20"/>
              </w:rPr>
              <w:t>only (where/how these can be accessed)</w:t>
            </w:r>
          </w:p>
          <w:p w14:paraId="524E5288" w14:textId="46E983AA" w:rsidR="00204067" w:rsidRPr="00C5537E" w:rsidRDefault="00204067" w:rsidP="00F611D5">
            <w:pPr>
              <w:pStyle w:val="ListParagraph"/>
              <w:numPr>
                <w:ilvl w:val="0"/>
                <w:numId w:val="35"/>
              </w:numPr>
              <w:ind w:left="163" w:hanging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537E">
              <w:rPr>
                <w:sz w:val="20"/>
                <w:szCs w:val="20"/>
              </w:rPr>
              <w:t xml:space="preserve">2016 Standards required </w:t>
            </w:r>
            <w:r w:rsidR="00663AEE" w:rsidRPr="00C5537E">
              <w:rPr>
                <w:sz w:val="20"/>
                <w:szCs w:val="20"/>
              </w:rPr>
              <w:t xml:space="preserve">annual audited financial statements and special purpose reports </w:t>
            </w:r>
            <w:r w:rsidRPr="00C5537E">
              <w:rPr>
                <w:sz w:val="20"/>
                <w:szCs w:val="20"/>
              </w:rPr>
              <w:t xml:space="preserve">be included within </w:t>
            </w:r>
            <w:r w:rsidR="00663AEE" w:rsidRPr="00C5537E">
              <w:rPr>
                <w:sz w:val="20"/>
                <w:szCs w:val="20"/>
              </w:rPr>
              <w:t>a</w:t>
            </w:r>
            <w:r w:rsidRPr="00C5537E">
              <w:rPr>
                <w:sz w:val="20"/>
                <w:szCs w:val="20"/>
              </w:rPr>
              <w:t xml:space="preserve">nnual </w:t>
            </w:r>
            <w:r w:rsidR="00663AEE" w:rsidRPr="00C5537E">
              <w:rPr>
                <w:sz w:val="20"/>
                <w:szCs w:val="20"/>
              </w:rPr>
              <w:t>r</w:t>
            </w:r>
            <w:r w:rsidRPr="00C5537E">
              <w:rPr>
                <w:sz w:val="20"/>
                <w:szCs w:val="20"/>
              </w:rPr>
              <w:t>eport</w:t>
            </w:r>
          </w:p>
        </w:tc>
        <w:tc>
          <w:tcPr>
            <w:tcW w:w="1984" w:type="dxa"/>
            <w:shd w:val="clear" w:color="auto" w:fill="CCCCCC"/>
          </w:tcPr>
          <w:p w14:paraId="1D654E60" w14:textId="77777777" w:rsidR="00204067" w:rsidRPr="00C5537E" w:rsidRDefault="00204067" w:rsidP="00204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Standard relaxed</w:t>
            </w:r>
          </w:p>
          <w:p w14:paraId="0C7A91AB" w14:textId="77777777" w:rsidR="00204067" w:rsidRPr="00C5537E" w:rsidRDefault="00204067" w:rsidP="00204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</w:p>
          <w:p w14:paraId="235F8017" w14:textId="77777777" w:rsidR="00204067" w:rsidRPr="00C5537E" w:rsidRDefault="00204067" w:rsidP="00204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</w:p>
          <w:p w14:paraId="21C0FAC2" w14:textId="4B619919" w:rsidR="00204067" w:rsidRPr="00C5537E" w:rsidRDefault="00204067" w:rsidP="00204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b/>
                <w:sz w:val="20"/>
                <w:szCs w:val="20"/>
                <w:lang w:val="en-CA"/>
              </w:rPr>
              <w:t>Optional change</w:t>
            </w:r>
          </w:p>
        </w:tc>
        <w:tc>
          <w:tcPr>
            <w:tcW w:w="3544" w:type="dxa"/>
            <w:shd w:val="clear" w:color="auto" w:fill="CCCCCC"/>
          </w:tcPr>
          <w:p w14:paraId="0B14510B" w14:textId="77777777" w:rsidR="00F611D5" w:rsidRPr="00C5537E" w:rsidRDefault="00F611D5" w:rsidP="00F61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  <w:r w:rsidRPr="00C5537E">
              <w:rPr>
                <w:b/>
                <w:sz w:val="20"/>
                <w:szCs w:val="20"/>
                <w:lang w:val="en-CA"/>
              </w:rPr>
              <w:t>FINANCE SPP</w:t>
            </w:r>
          </w:p>
          <w:p w14:paraId="2575D2E9" w14:textId="77777777" w:rsidR="00F611D5" w:rsidRPr="00C5537E" w:rsidRDefault="00F611D5" w:rsidP="00B87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Section 3 – Financial and Operational Reporting</w:t>
            </w:r>
          </w:p>
          <w:p w14:paraId="443CB172" w14:textId="7802CBCB" w:rsidR="00204067" w:rsidRPr="00C5537E" w:rsidRDefault="00F611D5" w:rsidP="00F611D5">
            <w:pPr>
              <w:pStyle w:val="ListParagraph"/>
              <w:numPr>
                <w:ilvl w:val="0"/>
                <w:numId w:val="39"/>
              </w:numPr>
              <w:ind w:left="110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3.E.(</w:t>
            </w:r>
            <w:proofErr w:type="gramStart"/>
            <w:r w:rsidRPr="00C5537E">
              <w:rPr>
                <w:sz w:val="20"/>
                <w:szCs w:val="20"/>
                <w:lang w:val="en-CA"/>
              </w:rPr>
              <w:t>5)b.</w:t>
            </w:r>
            <w:proofErr w:type="gramEnd"/>
            <w:r w:rsidRPr="00C5537E">
              <w:rPr>
                <w:sz w:val="20"/>
                <w:szCs w:val="20"/>
                <w:lang w:val="en-CA"/>
              </w:rPr>
              <w:t xml:space="preserve"> Annual Report</w:t>
            </w:r>
          </w:p>
        </w:tc>
        <w:tc>
          <w:tcPr>
            <w:tcW w:w="3402" w:type="dxa"/>
            <w:shd w:val="clear" w:color="auto" w:fill="CCCCCC"/>
          </w:tcPr>
          <w:p w14:paraId="74EA7F4F" w14:textId="77777777" w:rsidR="00F611D5" w:rsidRPr="00C5537E" w:rsidRDefault="00F611D5" w:rsidP="00F61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  <w:r w:rsidRPr="00C5537E">
              <w:rPr>
                <w:b/>
                <w:sz w:val="20"/>
                <w:szCs w:val="20"/>
                <w:lang w:val="en-CA"/>
              </w:rPr>
              <w:t>FINANCE SPP</w:t>
            </w:r>
          </w:p>
          <w:p w14:paraId="0AE6E84D" w14:textId="2C0A2466" w:rsidR="003102FE" w:rsidRDefault="003102FE" w:rsidP="00F61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Section 3 – Financial and Operational Reporting</w:t>
            </w:r>
          </w:p>
          <w:p w14:paraId="67702878" w14:textId="698299C9" w:rsidR="00204067" w:rsidRPr="003102FE" w:rsidRDefault="00F611D5" w:rsidP="003102FE">
            <w:pPr>
              <w:pStyle w:val="ListParagraph"/>
              <w:numPr>
                <w:ilvl w:val="0"/>
                <w:numId w:val="39"/>
              </w:numPr>
              <w:ind w:left="110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3102FE">
              <w:rPr>
                <w:sz w:val="20"/>
                <w:szCs w:val="20"/>
                <w:lang w:val="en-CA"/>
              </w:rPr>
              <w:t>3.5 Annual Report</w:t>
            </w:r>
          </w:p>
        </w:tc>
      </w:tr>
      <w:tr w:rsidR="00DE07F5" w:rsidRPr="00C5537E" w14:paraId="19927AE9" w14:textId="77777777" w:rsidTr="00B5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14:paraId="4DE4E56A" w14:textId="77777777" w:rsidR="009C598C" w:rsidRPr="00C5537E" w:rsidRDefault="009C598C" w:rsidP="00204067">
            <w:pPr>
              <w:rPr>
                <w:b w:val="0"/>
                <w:bCs w:val="0"/>
                <w:sz w:val="20"/>
                <w:szCs w:val="20"/>
                <w:lang w:val="en-CA"/>
              </w:rPr>
            </w:pPr>
          </w:p>
          <w:p w14:paraId="6A51A5C6" w14:textId="2021DB40" w:rsidR="00204067" w:rsidRPr="00C5537E" w:rsidRDefault="00204067" w:rsidP="00204067">
            <w:pPr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23.3 – Annual Report</w:t>
            </w:r>
          </w:p>
        </w:tc>
        <w:tc>
          <w:tcPr>
            <w:tcW w:w="3389" w:type="dxa"/>
          </w:tcPr>
          <w:p w14:paraId="59517B57" w14:textId="62B37758" w:rsidR="00204067" w:rsidRPr="00C5537E" w:rsidRDefault="00204067" w:rsidP="00C202A7">
            <w:pPr>
              <w:pStyle w:val="ListParagraph"/>
              <w:numPr>
                <w:ilvl w:val="0"/>
                <w:numId w:val="35"/>
              </w:numPr>
              <w:ind w:left="163" w:hanging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537E">
              <w:rPr>
                <w:sz w:val="20"/>
                <w:szCs w:val="20"/>
              </w:rPr>
              <w:t xml:space="preserve">Standard requiring </w:t>
            </w:r>
            <w:r w:rsidR="00F17DFB" w:rsidRPr="00C5537E">
              <w:rPr>
                <w:sz w:val="20"/>
                <w:szCs w:val="20"/>
              </w:rPr>
              <w:t>a</w:t>
            </w:r>
            <w:r w:rsidRPr="00C5537E">
              <w:rPr>
                <w:sz w:val="20"/>
                <w:szCs w:val="20"/>
              </w:rPr>
              <w:t xml:space="preserve">nnual </w:t>
            </w:r>
            <w:r w:rsidR="00F17DFB" w:rsidRPr="00C5537E">
              <w:rPr>
                <w:sz w:val="20"/>
                <w:szCs w:val="20"/>
              </w:rPr>
              <w:t>r</w:t>
            </w:r>
            <w:r w:rsidRPr="00C5537E">
              <w:rPr>
                <w:sz w:val="20"/>
                <w:szCs w:val="20"/>
              </w:rPr>
              <w:t xml:space="preserve">eport be provided to FMB </w:t>
            </w:r>
            <w:r w:rsidR="00CF440E" w:rsidRPr="00C5537E">
              <w:rPr>
                <w:sz w:val="20"/>
                <w:szCs w:val="20"/>
              </w:rPr>
              <w:t>is</w:t>
            </w:r>
            <w:r w:rsidRPr="00C5537E">
              <w:rPr>
                <w:sz w:val="20"/>
                <w:szCs w:val="20"/>
              </w:rPr>
              <w:t xml:space="preserve"> eliminated</w:t>
            </w:r>
          </w:p>
        </w:tc>
        <w:tc>
          <w:tcPr>
            <w:tcW w:w="1984" w:type="dxa"/>
          </w:tcPr>
          <w:p w14:paraId="403BEE6F" w14:textId="77777777" w:rsidR="00204067" w:rsidRPr="00C5537E" w:rsidRDefault="00204067" w:rsidP="00204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Standard eliminated</w:t>
            </w:r>
          </w:p>
          <w:p w14:paraId="171FCDF9" w14:textId="77777777" w:rsidR="00204067" w:rsidRPr="00C5537E" w:rsidRDefault="00204067" w:rsidP="00204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F973D8D" w14:textId="77777777" w:rsidR="00204067" w:rsidRPr="00C5537E" w:rsidRDefault="00204067" w:rsidP="00204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</w:p>
          <w:p w14:paraId="25F58D5A" w14:textId="4C717BFE" w:rsidR="00204067" w:rsidRPr="00C5537E" w:rsidRDefault="00204067" w:rsidP="00204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537E">
              <w:rPr>
                <w:b/>
                <w:sz w:val="20"/>
                <w:szCs w:val="20"/>
                <w:lang w:val="en-CA"/>
              </w:rPr>
              <w:t>Optional change</w:t>
            </w:r>
          </w:p>
        </w:tc>
        <w:tc>
          <w:tcPr>
            <w:tcW w:w="3544" w:type="dxa"/>
          </w:tcPr>
          <w:p w14:paraId="0913E3C0" w14:textId="77777777" w:rsidR="002E6E96" w:rsidRPr="00C5537E" w:rsidRDefault="002E6E96" w:rsidP="002E6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  <w:r w:rsidRPr="00C5537E">
              <w:rPr>
                <w:b/>
                <w:sz w:val="20"/>
                <w:szCs w:val="20"/>
                <w:lang w:val="en-CA"/>
              </w:rPr>
              <w:t>FINANCE SPP</w:t>
            </w:r>
          </w:p>
          <w:p w14:paraId="5B14FCAA" w14:textId="77777777" w:rsidR="002E6E96" w:rsidRPr="00C5537E" w:rsidRDefault="002E6E96" w:rsidP="00B87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Section 3 – Financial and Operational Reporting</w:t>
            </w:r>
          </w:p>
          <w:p w14:paraId="1A12DA0B" w14:textId="4B1CEFE5" w:rsidR="00204067" w:rsidRPr="00C5537E" w:rsidRDefault="002E6E96" w:rsidP="00B87CF4">
            <w:pPr>
              <w:pStyle w:val="ListParagraph"/>
              <w:numPr>
                <w:ilvl w:val="0"/>
                <w:numId w:val="35"/>
              </w:numPr>
              <w:ind w:left="110" w:hanging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3.E.(</w:t>
            </w:r>
            <w:proofErr w:type="gramStart"/>
            <w:r w:rsidRPr="00C5537E">
              <w:rPr>
                <w:sz w:val="20"/>
                <w:szCs w:val="20"/>
                <w:lang w:val="en-CA"/>
              </w:rPr>
              <w:t>5)c.</w:t>
            </w:r>
            <w:proofErr w:type="gramEnd"/>
            <w:r w:rsidRPr="00C5537E">
              <w:rPr>
                <w:sz w:val="20"/>
                <w:szCs w:val="20"/>
                <w:lang w:val="en-CA"/>
              </w:rPr>
              <w:t xml:space="preserve"> Annual Report</w:t>
            </w:r>
          </w:p>
        </w:tc>
        <w:tc>
          <w:tcPr>
            <w:tcW w:w="3402" w:type="dxa"/>
          </w:tcPr>
          <w:p w14:paraId="44527466" w14:textId="77777777" w:rsidR="00A35BF3" w:rsidRPr="00C5537E" w:rsidRDefault="00A35BF3" w:rsidP="00A35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  <w:r w:rsidRPr="00C5537E">
              <w:rPr>
                <w:b/>
                <w:sz w:val="20"/>
                <w:szCs w:val="20"/>
                <w:lang w:val="en-CA"/>
              </w:rPr>
              <w:t>FINANCE SPP</w:t>
            </w:r>
          </w:p>
          <w:p w14:paraId="501E2757" w14:textId="122A14FF" w:rsidR="003102FE" w:rsidRDefault="003102FE" w:rsidP="00A35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Section 3 – Financial and Operational Reporting</w:t>
            </w:r>
          </w:p>
          <w:p w14:paraId="604386AD" w14:textId="15EA8A05" w:rsidR="00204067" w:rsidRPr="003102FE" w:rsidRDefault="00A35BF3" w:rsidP="003102FE">
            <w:pPr>
              <w:pStyle w:val="ListParagraph"/>
              <w:numPr>
                <w:ilvl w:val="0"/>
                <w:numId w:val="39"/>
              </w:numPr>
              <w:ind w:left="11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3102FE">
              <w:rPr>
                <w:sz w:val="20"/>
                <w:szCs w:val="20"/>
                <w:lang w:val="en-CA"/>
              </w:rPr>
              <w:t>3.5 Annual Report</w:t>
            </w:r>
          </w:p>
        </w:tc>
      </w:tr>
      <w:tr w:rsidR="00DE07F5" w:rsidRPr="00C5537E" w14:paraId="43310051" w14:textId="77777777" w:rsidTr="00B54A0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14:paraId="39F058DB" w14:textId="77777777" w:rsidR="009C598C" w:rsidRPr="00C5537E" w:rsidRDefault="009C598C" w:rsidP="00204067">
            <w:pPr>
              <w:rPr>
                <w:b w:val="0"/>
                <w:bCs w:val="0"/>
                <w:sz w:val="20"/>
                <w:szCs w:val="20"/>
                <w:lang w:val="en-CA"/>
              </w:rPr>
            </w:pPr>
          </w:p>
          <w:p w14:paraId="030B3778" w14:textId="6141F211" w:rsidR="00204067" w:rsidRPr="00C5537E" w:rsidRDefault="00204067" w:rsidP="00204067">
            <w:pPr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 xml:space="preserve">25.0 – Tangible Capital Assets </w:t>
            </w:r>
          </w:p>
        </w:tc>
        <w:tc>
          <w:tcPr>
            <w:tcW w:w="3389" w:type="dxa"/>
          </w:tcPr>
          <w:p w14:paraId="5F576863" w14:textId="1E608F2E" w:rsidR="005270EC" w:rsidRPr="00C5537E" w:rsidRDefault="005270EC" w:rsidP="00641C0E">
            <w:pPr>
              <w:pStyle w:val="ListParagraph"/>
              <w:numPr>
                <w:ilvl w:val="0"/>
                <w:numId w:val="35"/>
              </w:numPr>
              <w:spacing w:after="120"/>
              <w:ind w:left="163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d</w:t>
            </w:r>
            <w:r w:rsidR="00204067" w:rsidRPr="00C5537E">
              <w:rPr>
                <w:sz w:val="20"/>
                <w:szCs w:val="20"/>
                <w:lang w:val="en-CA"/>
              </w:rPr>
              <w:t xml:space="preserve">etailed list of capital asset register contents removed from </w:t>
            </w:r>
            <w:r w:rsidRPr="00C5537E">
              <w:rPr>
                <w:sz w:val="20"/>
                <w:szCs w:val="20"/>
                <w:lang w:val="en-CA"/>
              </w:rPr>
              <w:t>2019</w:t>
            </w:r>
            <w:r w:rsidR="00204067" w:rsidRPr="00C5537E">
              <w:rPr>
                <w:sz w:val="20"/>
                <w:szCs w:val="20"/>
                <w:lang w:val="en-CA"/>
              </w:rPr>
              <w:t xml:space="preserve"> </w:t>
            </w:r>
            <w:r w:rsidR="00E07C4E" w:rsidRPr="00C5537E">
              <w:rPr>
                <w:sz w:val="20"/>
                <w:szCs w:val="20"/>
                <w:lang w:val="en-CA"/>
              </w:rPr>
              <w:t xml:space="preserve">FMS </w:t>
            </w:r>
            <w:r w:rsidR="00204067" w:rsidRPr="00C5537E">
              <w:rPr>
                <w:sz w:val="20"/>
                <w:szCs w:val="20"/>
                <w:lang w:val="en-CA"/>
              </w:rPr>
              <w:t>Standards</w:t>
            </w:r>
            <w:r w:rsidRPr="00C5537E">
              <w:rPr>
                <w:sz w:val="20"/>
                <w:szCs w:val="20"/>
                <w:lang w:val="en-CA"/>
              </w:rPr>
              <w:t>, which</w:t>
            </w:r>
            <w:r w:rsidR="00204067" w:rsidRPr="00C5537E">
              <w:rPr>
                <w:sz w:val="20"/>
                <w:szCs w:val="20"/>
                <w:lang w:val="en-CA"/>
              </w:rPr>
              <w:t xml:space="preserve"> </w:t>
            </w:r>
            <w:r w:rsidRPr="00C5537E">
              <w:rPr>
                <w:sz w:val="20"/>
                <w:szCs w:val="20"/>
                <w:lang w:val="en-CA"/>
              </w:rPr>
              <w:t>now reference FAL</w:t>
            </w:r>
            <w:r w:rsidR="00204067" w:rsidRPr="00C5537E">
              <w:rPr>
                <w:sz w:val="20"/>
                <w:szCs w:val="20"/>
                <w:lang w:val="en-CA"/>
              </w:rPr>
              <w:t xml:space="preserve"> compliance</w:t>
            </w:r>
          </w:p>
          <w:p w14:paraId="70584563" w14:textId="15D71DA4" w:rsidR="00204067" w:rsidRPr="00C5537E" w:rsidRDefault="00204067" w:rsidP="00641C0E">
            <w:pPr>
              <w:pStyle w:val="ListParagraph"/>
              <w:numPr>
                <w:ilvl w:val="0"/>
                <w:numId w:val="35"/>
              </w:numPr>
              <w:spacing w:after="120"/>
              <w:ind w:left="163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 xml:space="preserve">FAL requirements around </w:t>
            </w:r>
            <w:r w:rsidR="005270EC" w:rsidRPr="00C5537E">
              <w:rPr>
                <w:sz w:val="20"/>
                <w:szCs w:val="20"/>
                <w:lang w:val="en-CA"/>
              </w:rPr>
              <w:t>capital asset</w:t>
            </w:r>
            <w:r w:rsidRPr="00C5537E">
              <w:rPr>
                <w:sz w:val="20"/>
                <w:szCs w:val="20"/>
                <w:lang w:val="en-CA"/>
              </w:rPr>
              <w:t xml:space="preserve"> life-cycle management have been modified</w:t>
            </w:r>
            <w:r w:rsidR="005270EC" w:rsidRPr="00C5537E">
              <w:rPr>
                <w:sz w:val="20"/>
                <w:szCs w:val="20"/>
                <w:lang w:val="en-CA"/>
              </w:rPr>
              <w:t xml:space="preserve"> </w:t>
            </w:r>
            <w:r w:rsidR="005270EC" w:rsidRPr="00C5537E">
              <w:rPr>
                <w:sz w:val="20"/>
                <w:szCs w:val="20"/>
              </w:rPr>
              <w:t>to better meet First Nations’ needs</w:t>
            </w:r>
          </w:p>
        </w:tc>
        <w:tc>
          <w:tcPr>
            <w:tcW w:w="1984" w:type="dxa"/>
          </w:tcPr>
          <w:p w14:paraId="7A690A03" w14:textId="77777777" w:rsidR="00204067" w:rsidRPr="00C5537E" w:rsidRDefault="00204067" w:rsidP="00204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New requirement in Standards</w:t>
            </w:r>
          </w:p>
          <w:p w14:paraId="0C12F991" w14:textId="77777777" w:rsidR="00204067" w:rsidRPr="00C5537E" w:rsidRDefault="00204067" w:rsidP="00204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</w:p>
          <w:p w14:paraId="575278F3" w14:textId="77777777" w:rsidR="00204067" w:rsidRPr="00C5537E" w:rsidRDefault="00204067" w:rsidP="00204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</w:p>
          <w:p w14:paraId="056AE107" w14:textId="5487074D" w:rsidR="00204067" w:rsidRPr="00C5537E" w:rsidRDefault="00204067" w:rsidP="00204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  <w:r w:rsidRPr="00C5537E">
              <w:rPr>
                <w:b/>
                <w:sz w:val="20"/>
                <w:szCs w:val="20"/>
                <w:lang w:val="en-CA"/>
              </w:rPr>
              <w:t>Change required</w:t>
            </w:r>
          </w:p>
        </w:tc>
        <w:tc>
          <w:tcPr>
            <w:tcW w:w="3544" w:type="dxa"/>
          </w:tcPr>
          <w:p w14:paraId="758C4FE4" w14:textId="77777777" w:rsidR="00EE3E8B" w:rsidRPr="00C5537E" w:rsidRDefault="00EE3E8B" w:rsidP="00EE3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  <w:r w:rsidRPr="00C5537E">
              <w:rPr>
                <w:b/>
                <w:sz w:val="20"/>
                <w:szCs w:val="20"/>
                <w:lang w:val="en-CA"/>
              </w:rPr>
              <w:t>FINANCE SPP</w:t>
            </w:r>
          </w:p>
          <w:p w14:paraId="22E1D27E" w14:textId="3585E92B" w:rsidR="00EE3E8B" w:rsidRPr="00C5537E" w:rsidRDefault="00EE3E8B" w:rsidP="00EE3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 w:rsidRPr="00C5537E">
              <w:rPr>
                <w:sz w:val="20"/>
                <w:szCs w:val="20"/>
                <w:lang w:val="fr-CA"/>
              </w:rPr>
              <w:t>Section 10 – Tangible Capital Assets</w:t>
            </w:r>
          </w:p>
          <w:p w14:paraId="4D56EBF9" w14:textId="3CB1FAD6" w:rsidR="00204067" w:rsidRPr="00C5537E" w:rsidRDefault="00EE3E8B" w:rsidP="00EE3E8B">
            <w:pPr>
              <w:pStyle w:val="ListParagraph"/>
              <w:numPr>
                <w:ilvl w:val="0"/>
                <w:numId w:val="35"/>
              </w:numPr>
              <w:ind w:left="110" w:hanging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 w:rsidRPr="00C5537E">
              <w:rPr>
                <w:sz w:val="20"/>
                <w:szCs w:val="20"/>
                <w:lang w:val="en-CA"/>
              </w:rPr>
              <w:t>10.E.(</w:t>
            </w:r>
            <w:proofErr w:type="gramStart"/>
            <w:r w:rsidRPr="00C5537E">
              <w:rPr>
                <w:sz w:val="20"/>
                <w:szCs w:val="20"/>
                <w:lang w:val="en-CA"/>
              </w:rPr>
              <w:t>1)b.</w:t>
            </w:r>
            <w:proofErr w:type="gramEnd"/>
            <w:r w:rsidR="0028114C">
              <w:rPr>
                <w:sz w:val="20"/>
                <w:szCs w:val="20"/>
                <w:lang w:val="en-CA"/>
              </w:rPr>
              <w:t xml:space="preserve"> </w:t>
            </w:r>
            <w:r w:rsidRPr="00C5537E">
              <w:rPr>
                <w:sz w:val="20"/>
                <w:szCs w:val="20"/>
                <w:lang w:val="en-CA"/>
              </w:rPr>
              <w:t>Tangible Capital Asset Register</w:t>
            </w:r>
          </w:p>
          <w:p w14:paraId="622310B4" w14:textId="2A6C3951" w:rsidR="00316599" w:rsidRPr="00C5537E" w:rsidRDefault="00316599" w:rsidP="00EE3E8B">
            <w:pPr>
              <w:pStyle w:val="ListParagraph"/>
              <w:numPr>
                <w:ilvl w:val="0"/>
                <w:numId w:val="35"/>
              </w:numPr>
              <w:ind w:left="110" w:hanging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bookmarkStart w:id="1" w:name="_GoBack"/>
            <w:bookmarkEnd w:id="1"/>
            <w:r w:rsidRPr="00C5537E">
              <w:rPr>
                <w:sz w:val="20"/>
                <w:szCs w:val="20"/>
                <w:lang w:val="en-CA"/>
              </w:rPr>
              <w:t>10.E.(6)a.to d. Life-Cycle Management Program</w:t>
            </w:r>
          </w:p>
        </w:tc>
        <w:tc>
          <w:tcPr>
            <w:tcW w:w="3402" w:type="dxa"/>
          </w:tcPr>
          <w:p w14:paraId="643695EE" w14:textId="2EDCAC4E" w:rsidR="00E07C4E" w:rsidRDefault="00E07C4E" w:rsidP="00E07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  <w:r w:rsidRPr="00C5537E">
              <w:rPr>
                <w:b/>
                <w:sz w:val="20"/>
                <w:szCs w:val="20"/>
                <w:lang w:val="en-CA"/>
              </w:rPr>
              <w:t>FINANCE SPP</w:t>
            </w:r>
          </w:p>
          <w:p w14:paraId="62CAFC5C" w14:textId="59566F87" w:rsidR="0028114C" w:rsidRPr="0028114C" w:rsidRDefault="0028114C" w:rsidP="00E07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 w:rsidRPr="00C5537E">
              <w:rPr>
                <w:sz w:val="20"/>
                <w:szCs w:val="20"/>
                <w:lang w:val="fr-CA"/>
              </w:rPr>
              <w:t>Section 10 – Tangible Capital Assets</w:t>
            </w:r>
          </w:p>
          <w:p w14:paraId="229F85E7" w14:textId="0E518614" w:rsidR="00204067" w:rsidRPr="0028114C" w:rsidRDefault="00E07C4E" w:rsidP="0028114C">
            <w:pPr>
              <w:pStyle w:val="ListParagraph"/>
              <w:numPr>
                <w:ilvl w:val="0"/>
                <w:numId w:val="35"/>
              </w:numPr>
              <w:ind w:left="110" w:hanging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28114C">
              <w:rPr>
                <w:sz w:val="20"/>
                <w:szCs w:val="20"/>
                <w:lang w:val="en-CA"/>
              </w:rPr>
              <w:t>10.1 Capital Asset Register</w:t>
            </w:r>
          </w:p>
          <w:p w14:paraId="7644A9BF" w14:textId="1AD8D70D" w:rsidR="00515963" w:rsidRPr="0028114C" w:rsidRDefault="00515963" w:rsidP="0028114C">
            <w:pPr>
              <w:pStyle w:val="ListParagraph"/>
              <w:numPr>
                <w:ilvl w:val="0"/>
                <w:numId w:val="35"/>
              </w:numPr>
              <w:ind w:left="110" w:hanging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 w:rsidRPr="0028114C">
              <w:rPr>
                <w:sz w:val="20"/>
                <w:szCs w:val="20"/>
                <w:lang w:val="en-CA"/>
              </w:rPr>
              <w:t>10.5 Life-Cycle Management Program</w:t>
            </w:r>
          </w:p>
        </w:tc>
      </w:tr>
      <w:tr w:rsidR="00DE07F5" w:rsidRPr="00C5537E" w14:paraId="16B2FE94" w14:textId="77777777" w:rsidTr="00B5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14:paraId="5A07231D" w14:textId="77777777" w:rsidR="009C598C" w:rsidRPr="00C5537E" w:rsidRDefault="009C598C" w:rsidP="00204067">
            <w:pPr>
              <w:rPr>
                <w:b w:val="0"/>
                <w:bCs w:val="0"/>
                <w:sz w:val="20"/>
                <w:szCs w:val="20"/>
                <w:lang w:val="fr-CA"/>
              </w:rPr>
            </w:pPr>
          </w:p>
          <w:p w14:paraId="49E60E0C" w14:textId="548DABDD" w:rsidR="00204067" w:rsidRPr="00C5537E" w:rsidRDefault="00204067" w:rsidP="00204067">
            <w:pPr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Providing FAL to FNFA</w:t>
            </w:r>
          </w:p>
        </w:tc>
        <w:tc>
          <w:tcPr>
            <w:tcW w:w="3389" w:type="dxa"/>
          </w:tcPr>
          <w:p w14:paraId="19B5CE69" w14:textId="0DF6318E" w:rsidR="00204067" w:rsidRPr="00C5537E" w:rsidRDefault="00641C0E" w:rsidP="004537E8">
            <w:pPr>
              <w:pStyle w:val="ListParagraph"/>
              <w:numPr>
                <w:ilvl w:val="0"/>
                <w:numId w:val="35"/>
              </w:numPr>
              <w:ind w:left="163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537E">
              <w:rPr>
                <w:sz w:val="20"/>
                <w:szCs w:val="20"/>
                <w:lang w:val="en-CA"/>
              </w:rPr>
              <w:t>Requirement to provide FAL to FNFA is eliminated</w:t>
            </w:r>
          </w:p>
        </w:tc>
        <w:tc>
          <w:tcPr>
            <w:tcW w:w="1984" w:type="dxa"/>
          </w:tcPr>
          <w:p w14:paraId="48739F29" w14:textId="77777777" w:rsidR="00204067" w:rsidRPr="00C5537E" w:rsidRDefault="00204067" w:rsidP="00204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537E">
              <w:rPr>
                <w:sz w:val="20"/>
                <w:szCs w:val="20"/>
              </w:rPr>
              <w:t>Standard eliminated</w:t>
            </w:r>
          </w:p>
          <w:p w14:paraId="2089D684" w14:textId="77777777" w:rsidR="00204067" w:rsidRPr="00C5537E" w:rsidRDefault="00204067" w:rsidP="00204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6622915" w14:textId="77777777" w:rsidR="00204067" w:rsidRPr="00C5537E" w:rsidRDefault="00204067" w:rsidP="00204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</w:p>
          <w:p w14:paraId="6EBC42C5" w14:textId="14FEB0E6" w:rsidR="00204067" w:rsidRPr="00C5537E" w:rsidRDefault="00E6522C" w:rsidP="00204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537E">
              <w:rPr>
                <w:b/>
                <w:sz w:val="20"/>
                <w:szCs w:val="20"/>
                <w:lang w:val="en-CA"/>
              </w:rPr>
              <w:t>No change required</w:t>
            </w:r>
          </w:p>
        </w:tc>
        <w:tc>
          <w:tcPr>
            <w:tcW w:w="3544" w:type="dxa"/>
          </w:tcPr>
          <w:p w14:paraId="6EF7E7FF" w14:textId="008BE7F2" w:rsidR="00204067" w:rsidRPr="00C5537E" w:rsidRDefault="00E6522C" w:rsidP="00204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 xml:space="preserve">No </w:t>
            </w:r>
            <w:r w:rsidR="003F792F" w:rsidRPr="00C5537E">
              <w:rPr>
                <w:sz w:val="20"/>
                <w:szCs w:val="20"/>
                <w:lang w:val="en-CA"/>
              </w:rPr>
              <w:t>reference</w:t>
            </w:r>
          </w:p>
        </w:tc>
        <w:tc>
          <w:tcPr>
            <w:tcW w:w="3402" w:type="dxa"/>
          </w:tcPr>
          <w:p w14:paraId="378C26A3" w14:textId="246342EC" w:rsidR="00204067" w:rsidRPr="00C5537E" w:rsidRDefault="00E6522C" w:rsidP="00204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No reference</w:t>
            </w:r>
          </w:p>
        </w:tc>
      </w:tr>
      <w:tr w:rsidR="00DE07F5" w:rsidRPr="00C5537E" w14:paraId="0DD5C9CA" w14:textId="77777777" w:rsidTr="00B54A0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shd w:val="clear" w:color="auto" w:fill="CCCCCC"/>
          </w:tcPr>
          <w:p w14:paraId="0E5A8382" w14:textId="77777777" w:rsidR="009C598C" w:rsidRPr="00C5537E" w:rsidRDefault="009C598C" w:rsidP="00204067">
            <w:pPr>
              <w:rPr>
                <w:b w:val="0"/>
                <w:bCs w:val="0"/>
                <w:sz w:val="20"/>
                <w:szCs w:val="20"/>
                <w:lang w:val="en-CA"/>
              </w:rPr>
            </w:pPr>
          </w:p>
          <w:p w14:paraId="6BDD328E" w14:textId="5EDAE39A" w:rsidR="00204067" w:rsidRPr="00C5537E" w:rsidRDefault="00204067" w:rsidP="00204067">
            <w:pPr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Operations manual</w:t>
            </w:r>
          </w:p>
        </w:tc>
        <w:tc>
          <w:tcPr>
            <w:tcW w:w="3389" w:type="dxa"/>
            <w:shd w:val="clear" w:color="auto" w:fill="CCCCCC"/>
          </w:tcPr>
          <w:p w14:paraId="1FE953AB" w14:textId="4FB7D87C" w:rsidR="00204067" w:rsidRPr="00C5537E" w:rsidRDefault="00154DF5" w:rsidP="00C000FF">
            <w:pPr>
              <w:pStyle w:val="ListParagraph"/>
              <w:numPr>
                <w:ilvl w:val="0"/>
                <w:numId w:val="35"/>
              </w:numPr>
              <w:ind w:left="16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537E">
              <w:rPr>
                <w:sz w:val="20"/>
                <w:szCs w:val="20"/>
                <w:lang w:val="en-CA"/>
              </w:rPr>
              <w:t>Requirement for</w:t>
            </w:r>
            <w:r w:rsidR="00204067" w:rsidRPr="00C5537E">
              <w:rPr>
                <w:sz w:val="20"/>
                <w:szCs w:val="20"/>
                <w:lang w:val="en-CA"/>
              </w:rPr>
              <w:t xml:space="preserve"> operations manual </w:t>
            </w:r>
            <w:r w:rsidRPr="00C5537E">
              <w:rPr>
                <w:sz w:val="20"/>
                <w:szCs w:val="20"/>
                <w:lang w:val="en-CA"/>
              </w:rPr>
              <w:t xml:space="preserve">to </w:t>
            </w:r>
            <w:r w:rsidR="00204067" w:rsidRPr="00C5537E">
              <w:rPr>
                <w:sz w:val="20"/>
                <w:szCs w:val="20"/>
                <w:lang w:val="en-CA"/>
              </w:rPr>
              <w:t xml:space="preserve">be maintained and made available </w:t>
            </w:r>
            <w:r w:rsidRPr="00C5537E">
              <w:rPr>
                <w:sz w:val="20"/>
                <w:szCs w:val="20"/>
                <w:lang w:val="en-CA"/>
              </w:rPr>
              <w:t>is</w:t>
            </w:r>
            <w:r w:rsidR="00204067" w:rsidRPr="00C5537E">
              <w:rPr>
                <w:sz w:val="20"/>
                <w:szCs w:val="20"/>
                <w:lang w:val="en-CA"/>
              </w:rPr>
              <w:t xml:space="preserve"> eliminated</w:t>
            </w:r>
          </w:p>
        </w:tc>
        <w:tc>
          <w:tcPr>
            <w:tcW w:w="1984" w:type="dxa"/>
            <w:shd w:val="clear" w:color="auto" w:fill="CCCCCC"/>
          </w:tcPr>
          <w:p w14:paraId="1E9BD2B5" w14:textId="68E9F65E" w:rsidR="00204067" w:rsidRPr="00C5537E" w:rsidRDefault="00204067" w:rsidP="00204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537E">
              <w:rPr>
                <w:sz w:val="20"/>
                <w:szCs w:val="20"/>
              </w:rPr>
              <w:t>Standard</w:t>
            </w:r>
            <w:r w:rsidR="00514018" w:rsidRPr="00C5537E">
              <w:rPr>
                <w:sz w:val="20"/>
                <w:szCs w:val="20"/>
              </w:rPr>
              <w:t>s</w:t>
            </w:r>
            <w:r w:rsidRPr="00C5537E">
              <w:rPr>
                <w:sz w:val="20"/>
                <w:szCs w:val="20"/>
              </w:rPr>
              <w:t xml:space="preserve"> eliminated</w:t>
            </w:r>
          </w:p>
          <w:p w14:paraId="25D908B9" w14:textId="77777777" w:rsidR="00204067" w:rsidRPr="00C5537E" w:rsidRDefault="00204067" w:rsidP="00204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31B615F" w14:textId="77777777" w:rsidR="001F720C" w:rsidRDefault="001F720C" w:rsidP="00204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CA"/>
              </w:rPr>
            </w:pPr>
          </w:p>
          <w:p w14:paraId="553B981E" w14:textId="793E38F1" w:rsidR="00204067" w:rsidRPr="00C5537E" w:rsidRDefault="00154DF5" w:rsidP="00204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537E">
              <w:rPr>
                <w:b/>
                <w:sz w:val="20"/>
                <w:szCs w:val="20"/>
                <w:lang w:val="en-CA"/>
              </w:rPr>
              <w:t>No change required</w:t>
            </w:r>
          </w:p>
        </w:tc>
        <w:tc>
          <w:tcPr>
            <w:tcW w:w="3544" w:type="dxa"/>
            <w:shd w:val="clear" w:color="auto" w:fill="CCCCCC"/>
          </w:tcPr>
          <w:p w14:paraId="43AC987A" w14:textId="22739BEF" w:rsidR="00204067" w:rsidRPr="00C5537E" w:rsidRDefault="00154DF5" w:rsidP="00204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No reference</w:t>
            </w:r>
          </w:p>
        </w:tc>
        <w:tc>
          <w:tcPr>
            <w:tcW w:w="3402" w:type="dxa"/>
            <w:shd w:val="clear" w:color="auto" w:fill="CCCCCC"/>
          </w:tcPr>
          <w:p w14:paraId="4F626BFE" w14:textId="03F3550B" w:rsidR="00204067" w:rsidRPr="00C5537E" w:rsidRDefault="00154DF5" w:rsidP="00204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No reference</w:t>
            </w:r>
          </w:p>
        </w:tc>
      </w:tr>
      <w:tr w:rsidR="00DE07F5" w:rsidRPr="00C5537E" w14:paraId="4C87CBD8" w14:textId="77777777" w:rsidTr="00B5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14:paraId="12F2AADD" w14:textId="77777777" w:rsidR="009C598C" w:rsidRPr="00C5537E" w:rsidRDefault="009C598C" w:rsidP="00204067">
            <w:pPr>
              <w:rPr>
                <w:b w:val="0"/>
                <w:bCs w:val="0"/>
                <w:sz w:val="20"/>
                <w:szCs w:val="20"/>
                <w:lang w:val="en-CA"/>
              </w:rPr>
            </w:pPr>
          </w:p>
          <w:p w14:paraId="5DAB0E0B" w14:textId="4173CFAB" w:rsidR="00204067" w:rsidRPr="00C5537E" w:rsidRDefault="00204067" w:rsidP="00204067">
            <w:pPr>
              <w:rPr>
                <w:sz w:val="20"/>
                <w:szCs w:val="20"/>
                <w:lang w:val="en-CA"/>
              </w:rPr>
            </w:pPr>
            <w:r w:rsidRPr="00C5537E">
              <w:rPr>
                <w:sz w:val="20"/>
                <w:szCs w:val="20"/>
                <w:lang w:val="en-CA"/>
              </w:rPr>
              <w:t>Compliance with other legislation</w:t>
            </w:r>
          </w:p>
        </w:tc>
        <w:tc>
          <w:tcPr>
            <w:tcW w:w="3389" w:type="dxa"/>
          </w:tcPr>
          <w:p w14:paraId="064696AA" w14:textId="3875CDD4" w:rsidR="00204067" w:rsidRPr="00C5537E" w:rsidRDefault="00204067" w:rsidP="008A4EED">
            <w:pPr>
              <w:pStyle w:val="ListParagraph"/>
              <w:numPr>
                <w:ilvl w:val="0"/>
                <w:numId w:val="35"/>
              </w:numPr>
              <w:ind w:left="163" w:hanging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537E">
              <w:rPr>
                <w:sz w:val="20"/>
                <w:szCs w:val="20"/>
                <w:lang w:val="en-CA"/>
              </w:rPr>
              <w:t xml:space="preserve">Standards requiring compliance with </w:t>
            </w:r>
            <w:r w:rsidRPr="00C5537E">
              <w:rPr>
                <w:i/>
                <w:sz w:val="20"/>
                <w:szCs w:val="20"/>
                <w:lang w:val="en-CA"/>
              </w:rPr>
              <w:t>First Nations Land Management Act</w:t>
            </w:r>
            <w:r w:rsidRPr="00C5537E">
              <w:rPr>
                <w:sz w:val="20"/>
                <w:szCs w:val="20"/>
                <w:lang w:val="en-CA"/>
              </w:rPr>
              <w:t xml:space="preserve"> and</w:t>
            </w:r>
            <w:r w:rsidR="008A4EED" w:rsidRPr="00C5537E">
              <w:rPr>
                <w:sz w:val="20"/>
                <w:szCs w:val="20"/>
                <w:lang w:val="en-CA"/>
              </w:rPr>
              <w:t xml:space="preserve"> </w:t>
            </w:r>
            <w:r w:rsidRPr="00C5537E">
              <w:rPr>
                <w:i/>
                <w:sz w:val="20"/>
                <w:szCs w:val="20"/>
                <w:lang w:val="en-CA"/>
              </w:rPr>
              <w:t>First Nations Oil and Gas and Moneys Management Act</w:t>
            </w:r>
            <w:r w:rsidRPr="00C5537E">
              <w:rPr>
                <w:sz w:val="20"/>
                <w:szCs w:val="20"/>
                <w:lang w:val="en-CA"/>
              </w:rPr>
              <w:t xml:space="preserve"> </w:t>
            </w:r>
            <w:r w:rsidR="008A4EED" w:rsidRPr="00C5537E">
              <w:rPr>
                <w:sz w:val="20"/>
                <w:szCs w:val="20"/>
                <w:lang w:val="en-CA"/>
              </w:rPr>
              <w:t>are</w:t>
            </w:r>
            <w:r w:rsidRPr="00C5537E">
              <w:rPr>
                <w:sz w:val="20"/>
                <w:szCs w:val="20"/>
                <w:lang w:val="en-CA"/>
              </w:rPr>
              <w:t xml:space="preserve"> eliminated</w:t>
            </w:r>
          </w:p>
        </w:tc>
        <w:tc>
          <w:tcPr>
            <w:tcW w:w="1984" w:type="dxa"/>
          </w:tcPr>
          <w:p w14:paraId="7DAAEFB6" w14:textId="77777777" w:rsidR="00204067" w:rsidRPr="00C5537E" w:rsidRDefault="00204067" w:rsidP="00204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537E">
              <w:rPr>
                <w:sz w:val="20"/>
                <w:szCs w:val="20"/>
              </w:rPr>
              <w:t>Standard eliminated</w:t>
            </w:r>
          </w:p>
          <w:p w14:paraId="2009A482" w14:textId="77777777" w:rsidR="00204067" w:rsidRPr="00C5537E" w:rsidRDefault="00204067" w:rsidP="00204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1FE3AC5" w14:textId="77777777" w:rsidR="00204067" w:rsidRPr="00C5537E" w:rsidRDefault="00204067" w:rsidP="00204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</w:p>
          <w:p w14:paraId="5D0EA2FD" w14:textId="5E736B08" w:rsidR="00204067" w:rsidRPr="00C5537E" w:rsidRDefault="00174BB8" w:rsidP="00204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CA"/>
              </w:rPr>
              <w:t>No change required</w:t>
            </w:r>
          </w:p>
        </w:tc>
        <w:tc>
          <w:tcPr>
            <w:tcW w:w="3544" w:type="dxa"/>
          </w:tcPr>
          <w:p w14:paraId="24E6FD78" w14:textId="5559A5D9" w:rsidR="00204067" w:rsidRPr="00C5537E" w:rsidRDefault="00174BB8" w:rsidP="00204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No reference</w:t>
            </w:r>
          </w:p>
        </w:tc>
        <w:tc>
          <w:tcPr>
            <w:tcW w:w="3402" w:type="dxa"/>
          </w:tcPr>
          <w:p w14:paraId="4C96B418" w14:textId="282199D1" w:rsidR="00204067" w:rsidRPr="00C5537E" w:rsidRDefault="00174BB8" w:rsidP="00204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No reference</w:t>
            </w:r>
          </w:p>
        </w:tc>
      </w:tr>
    </w:tbl>
    <w:p w14:paraId="0C672327" w14:textId="695A9CAF" w:rsidR="007759C2" w:rsidRPr="007759C2" w:rsidRDefault="00716CBF" w:rsidP="007759C2">
      <w:pPr>
        <w:pStyle w:val="Heading1"/>
        <w:spacing w:after="120"/>
        <w:rPr>
          <w:lang w:val="en-CA"/>
        </w:rPr>
      </w:pPr>
      <w:r>
        <w:rPr>
          <w:lang w:val="en-CA"/>
        </w:rPr>
        <w:lastRenderedPageBreak/>
        <w:t xml:space="preserve">For </w:t>
      </w:r>
      <w:r w:rsidR="007759C2">
        <w:rPr>
          <w:lang w:val="en-CA"/>
        </w:rPr>
        <w:t>C</w:t>
      </w:r>
      <w:r>
        <w:rPr>
          <w:lang w:val="en-CA"/>
        </w:rPr>
        <w:t xml:space="preserve">lients </w:t>
      </w:r>
      <w:r w:rsidR="007759C2">
        <w:rPr>
          <w:lang w:val="en-CA"/>
        </w:rPr>
        <w:t>A</w:t>
      </w:r>
      <w:r>
        <w:rPr>
          <w:lang w:val="en-CA"/>
        </w:rPr>
        <w:t xml:space="preserve">dopting the </w:t>
      </w:r>
      <w:r w:rsidR="007759C2">
        <w:rPr>
          <w:lang w:val="en-CA"/>
        </w:rPr>
        <w:t xml:space="preserve">2019 </w:t>
      </w:r>
      <w:r>
        <w:rPr>
          <w:lang w:val="en-CA"/>
        </w:rPr>
        <w:t>Sample FAL</w:t>
      </w:r>
    </w:p>
    <w:p w14:paraId="1015B4C1" w14:textId="08FC53E1" w:rsidR="00716CBF" w:rsidRPr="00E55534" w:rsidRDefault="00826BBC" w:rsidP="00E55534">
      <w:pPr>
        <w:pStyle w:val="ListParagraph"/>
        <w:numPr>
          <w:ilvl w:val="0"/>
          <w:numId w:val="35"/>
        </w:numPr>
        <w:spacing w:after="120"/>
        <w:rPr>
          <w:lang w:val="en-CA"/>
        </w:rPr>
      </w:pPr>
      <w:r w:rsidRPr="00E55534">
        <w:rPr>
          <w:lang w:val="en-CA"/>
        </w:rPr>
        <w:t>Changes to the</w:t>
      </w:r>
      <w:r w:rsidR="00716CBF" w:rsidRPr="00E55534">
        <w:rPr>
          <w:lang w:val="en-CA"/>
        </w:rPr>
        <w:t xml:space="preserve"> </w:t>
      </w:r>
      <w:r w:rsidR="00BF0794">
        <w:rPr>
          <w:lang w:val="en-CA"/>
        </w:rPr>
        <w:t xml:space="preserve">2019 </w:t>
      </w:r>
      <w:r w:rsidR="00716CBF" w:rsidRPr="00E55534">
        <w:rPr>
          <w:lang w:val="en-CA"/>
        </w:rPr>
        <w:t>FAL Standards allow</w:t>
      </w:r>
      <w:r w:rsidR="00BC0872" w:rsidRPr="00E55534">
        <w:rPr>
          <w:lang w:val="en-CA"/>
        </w:rPr>
        <w:t xml:space="preserve"> for</w:t>
      </w:r>
      <w:r w:rsidR="00716CBF" w:rsidRPr="00E55534">
        <w:rPr>
          <w:lang w:val="en-CA"/>
        </w:rPr>
        <w:t xml:space="preserve"> some requirements to be created as separate policies and procedures instead of </w:t>
      </w:r>
      <w:r w:rsidR="00BF0794">
        <w:rPr>
          <w:lang w:val="en-CA"/>
        </w:rPr>
        <w:t>within the</w:t>
      </w:r>
      <w:r w:rsidR="00716CBF" w:rsidRPr="00E55534">
        <w:rPr>
          <w:lang w:val="en-CA"/>
        </w:rPr>
        <w:t xml:space="preserve"> FAL</w:t>
      </w:r>
    </w:p>
    <w:p w14:paraId="2BC41BA4" w14:textId="57B9B819" w:rsidR="00716CBF" w:rsidRPr="00E55534" w:rsidRDefault="00BF0794" w:rsidP="00E55534">
      <w:pPr>
        <w:pStyle w:val="ListParagraph"/>
        <w:numPr>
          <w:ilvl w:val="0"/>
          <w:numId w:val="35"/>
        </w:numPr>
        <w:rPr>
          <w:lang w:val="en-CA"/>
        </w:rPr>
      </w:pPr>
      <w:r>
        <w:rPr>
          <w:lang w:val="en-CA"/>
        </w:rPr>
        <w:t xml:space="preserve">2019 </w:t>
      </w:r>
      <w:r w:rsidR="00716CBF" w:rsidRPr="00E55534">
        <w:rPr>
          <w:lang w:val="en-CA"/>
        </w:rPr>
        <w:t xml:space="preserve">FMS Standards were updated to include requirement to establish policy and procedures </w:t>
      </w:r>
      <w:r w:rsidR="00BC0872" w:rsidRPr="00E55534">
        <w:rPr>
          <w:lang w:val="en-CA"/>
        </w:rPr>
        <w:t>as follows</w:t>
      </w:r>
      <w:r w:rsidR="00826BBC" w:rsidRPr="00E55534">
        <w:rPr>
          <w:lang w:val="en-CA"/>
        </w:rPr>
        <w:t>:</w:t>
      </w:r>
    </w:p>
    <w:p w14:paraId="1D654004" w14:textId="07A27187" w:rsidR="00716CBF" w:rsidRDefault="00716CBF" w:rsidP="007759C2">
      <w:pPr>
        <w:pStyle w:val="ListParagraph"/>
        <w:numPr>
          <w:ilvl w:val="1"/>
          <w:numId w:val="28"/>
        </w:numPr>
        <w:ind w:left="1080"/>
        <w:rPr>
          <w:lang w:val="en-CA"/>
        </w:rPr>
      </w:pPr>
      <w:r>
        <w:rPr>
          <w:lang w:val="en-CA"/>
        </w:rPr>
        <w:t xml:space="preserve">If the First Nation has </w:t>
      </w:r>
      <w:r w:rsidR="00BF0794">
        <w:rPr>
          <w:lang w:val="en-CA"/>
        </w:rPr>
        <w:t>chosen</w:t>
      </w:r>
      <w:r>
        <w:rPr>
          <w:lang w:val="en-CA"/>
        </w:rPr>
        <w:t xml:space="preserve"> to keep </w:t>
      </w:r>
      <w:r w:rsidR="00CA4CC1">
        <w:rPr>
          <w:lang w:val="en-CA"/>
        </w:rPr>
        <w:t>existing</w:t>
      </w:r>
      <w:r>
        <w:rPr>
          <w:lang w:val="en-CA"/>
        </w:rPr>
        <w:t xml:space="preserve"> </w:t>
      </w:r>
      <w:r w:rsidR="00CA4CC1">
        <w:rPr>
          <w:lang w:val="en-CA"/>
        </w:rPr>
        <w:t xml:space="preserve">pre-2019 </w:t>
      </w:r>
      <w:r w:rsidR="00826BBC">
        <w:rPr>
          <w:lang w:val="en-CA"/>
        </w:rPr>
        <w:t xml:space="preserve">FAL </w:t>
      </w:r>
      <w:r>
        <w:rPr>
          <w:lang w:val="en-CA"/>
        </w:rPr>
        <w:t>provisions, then the policy and procedures</w:t>
      </w:r>
      <w:r w:rsidR="00BF0794">
        <w:rPr>
          <w:lang w:val="en-CA"/>
        </w:rPr>
        <w:t>’</w:t>
      </w:r>
      <w:r>
        <w:rPr>
          <w:lang w:val="en-CA"/>
        </w:rPr>
        <w:t xml:space="preserve"> requirement</w:t>
      </w:r>
      <w:r w:rsidR="00CA4CC1">
        <w:rPr>
          <w:lang w:val="en-CA"/>
        </w:rPr>
        <w:t>s</w:t>
      </w:r>
      <w:r>
        <w:rPr>
          <w:lang w:val="en-CA"/>
        </w:rPr>
        <w:t xml:space="preserve"> </w:t>
      </w:r>
      <w:r w:rsidR="00826BBC">
        <w:rPr>
          <w:lang w:val="en-CA"/>
        </w:rPr>
        <w:t>are</w:t>
      </w:r>
      <w:r>
        <w:rPr>
          <w:lang w:val="en-CA"/>
        </w:rPr>
        <w:t xml:space="preserve"> met</w:t>
      </w:r>
      <w:r w:rsidR="00BF0794">
        <w:rPr>
          <w:lang w:val="en-CA"/>
        </w:rPr>
        <w:t xml:space="preserve"> within</w:t>
      </w:r>
      <w:r w:rsidR="00826BBC">
        <w:rPr>
          <w:lang w:val="en-CA"/>
        </w:rPr>
        <w:t xml:space="preserve"> the FAL</w:t>
      </w:r>
    </w:p>
    <w:p w14:paraId="7B62DC1A" w14:textId="1EE4E6EE" w:rsidR="00AC67A8" w:rsidRPr="007759C2" w:rsidRDefault="00716CBF" w:rsidP="007759C2">
      <w:pPr>
        <w:pStyle w:val="ListParagraph"/>
        <w:numPr>
          <w:ilvl w:val="1"/>
          <w:numId w:val="29"/>
        </w:numPr>
        <w:ind w:left="1080"/>
        <w:rPr>
          <w:lang w:val="en-CA"/>
        </w:rPr>
      </w:pPr>
      <w:r>
        <w:rPr>
          <w:lang w:val="en-CA"/>
        </w:rPr>
        <w:t xml:space="preserve">If the First Nation has adopted the </w:t>
      </w:r>
      <w:r w:rsidR="00826BBC">
        <w:rPr>
          <w:lang w:val="en-CA"/>
        </w:rPr>
        <w:t xml:space="preserve">new 2019 Sample </w:t>
      </w:r>
      <w:r>
        <w:rPr>
          <w:lang w:val="en-CA"/>
        </w:rPr>
        <w:t>FAL, then</w:t>
      </w:r>
      <w:r w:rsidR="00826BBC">
        <w:rPr>
          <w:lang w:val="en-CA"/>
        </w:rPr>
        <w:t xml:space="preserve"> </w:t>
      </w:r>
      <w:r>
        <w:rPr>
          <w:lang w:val="en-CA"/>
        </w:rPr>
        <w:t xml:space="preserve">separate policy and procedures are required, however </w:t>
      </w:r>
      <w:r w:rsidR="00826BBC">
        <w:rPr>
          <w:lang w:val="en-CA"/>
        </w:rPr>
        <w:t>SPPs</w:t>
      </w:r>
      <w:r>
        <w:rPr>
          <w:lang w:val="en-CA"/>
        </w:rPr>
        <w:t xml:space="preserve"> already cover these areas. </w:t>
      </w:r>
      <w:r w:rsidR="00826BBC">
        <w:rPr>
          <w:lang w:val="en-CA"/>
        </w:rPr>
        <w:t>If</w:t>
      </w:r>
      <w:r>
        <w:rPr>
          <w:lang w:val="en-CA"/>
        </w:rPr>
        <w:t xml:space="preserve"> the First Nation </w:t>
      </w:r>
      <w:r w:rsidR="00826BBC">
        <w:rPr>
          <w:lang w:val="en-CA"/>
        </w:rPr>
        <w:t>use</w:t>
      </w:r>
      <w:r w:rsidR="00BC0872">
        <w:rPr>
          <w:lang w:val="en-CA"/>
        </w:rPr>
        <w:t>s</w:t>
      </w:r>
      <w:r w:rsidR="00826BBC">
        <w:rPr>
          <w:lang w:val="en-CA"/>
        </w:rPr>
        <w:t xml:space="preserve"> the </w:t>
      </w:r>
      <w:r w:rsidR="00BF0794">
        <w:rPr>
          <w:lang w:val="en-CA"/>
        </w:rPr>
        <w:t xml:space="preserve">2019 </w:t>
      </w:r>
      <w:r w:rsidR="00826BBC">
        <w:rPr>
          <w:lang w:val="en-CA"/>
        </w:rPr>
        <w:t xml:space="preserve">SPPs, </w:t>
      </w:r>
      <w:r>
        <w:rPr>
          <w:lang w:val="en-CA"/>
        </w:rPr>
        <w:t>then no change</w:t>
      </w:r>
      <w:r w:rsidR="00E10FBD">
        <w:rPr>
          <w:lang w:val="en-CA"/>
        </w:rPr>
        <w:t>s</w:t>
      </w:r>
      <w:r>
        <w:rPr>
          <w:lang w:val="en-CA"/>
        </w:rPr>
        <w:t xml:space="preserve"> </w:t>
      </w:r>
      <w:r w:rsidR="00E10FBD">
        <w:rPr>
          <w:lang w:val="en-CA"/>
        </w:rPr>
        <w:t>are</w:t>
      </w:r>
      <w:r>
        <w:rPr>
          <w:lang w:val="en-CA"/>
        </w:rPr>
        <w:t xml:space="preserve"> required</w:t>
      </w:r>
    </w:p>
    <w:p w14:paraId="3785D68E" w14:textId="00A5B44E" w:rsidR="00DE670E" w:rsidRDefault="00DE670E" w:rsidP="00AC67A8">
      <w:pPr>
        <w:rPr>
          <w:rFonts w:ascii="Agenda Bold" w:hAnsi="Agenda Bold"/>
          <w:lang w:val="en-CA"/>
        </w:rPr>
      </w:pPr>
      <w:r>
        <w:rPr>
          <w:rFonts w:ascii="Agenda Bold" w:hAnsi="Agenda Bold"/>
          <w:lang w:val="en-CA"/>
        </w:rPr>
        <w:t xml:space="preserve">The following are </w:t>
      </w:r>
      <w:r w:rsidR="00AC67A8" w:rsidRPr="00AC67A8">
        <w:rPr>
          <w:rFonts w:ascii="Agenda Bold" w:hAnsi="Agenda Bold"/>
          <w:lang w:val="en-CA"/>
        </w:rPr>
        <w:t xml:space="preserve">FMS Standards with </w:t>
      </w:r>
      <w:r>
        <w:rPr>
          <w:rFonts w:ascii="Agenda Bold" w:hAnsi="Agenda Bold"/>
          <w:lang w:val="en-CA"/>
        </w:rPr>
        <w:t xml:space="preserve">a </w:t>
      </w:r>
      <w:r w:rsidR="00AC67A8" w:rsidRPr="00AC67A8">
        <w:rPr>
          <w:rFonts w:ascii="Agenda Bold" w:hAnsi="Agenda Bold"/>
          <w:lang w:val="en-CA"/>
        </w:rPr>
        <w:t xml:space="preserve">new </w:t>
      </w:r>
      <w:r>
        <w:rPr>
          <w:rFonts w:ascii="Agenda Bold" w:hAnsi="Agenda Bold"/>
          <w:lang w:val="en-CA"/>
        </w:rPr>
        <w:t>requirement to establish</w:t>
      </w:r>
      <w:r w:rsidR="00AC67A8" w:rsidRPr="00AC67A8">
        <w:rPr>
          <w:rFonts w:ascii="Agenda Bold" w:hAnsi="Agenda Bold"/>
          <w:lang w:val="en-CA"/>
        </w:rPr>
        <w:t xml:space="preserve"> policy and procedures </w:t>
      </w:r>
      <w:r>
        <w:rPr>
          <w:rFonts w:ascii="Agenda Bold" w:hAnsi="Agenda Bold"/>
          <w:lang w:val="en-CA"/>
        </w:rPr>
        <w:t>AND to comply with the FAL</w:t>
      </w:r>
      <w:r w:rsidR="009C598C">
        <w:rPr>
          <w:rFonts w:ascii="Agenda Bold" w:hAnsi="Agenda Bold"/>
          <w:lang w:val="en-CA"/>
        </w:rPr>
        <w:t xml:space="preserve"> provisions</w:t>
      </w:r>
      <w:r>
        <w:rPr>
          <w:rFonts w:ascii="Agenda Bold" w:hAnsi="Agenda Bold"/>
          <w:lang w:val="en-CA"/>
        </w:rPr>
        <w:t>:</w:t>
      </w:r>
    </w:p>
    <w:p w14:paraId="1F6CD63C" w14:textId="77777777" w:rsidR="00DE670E" w:rsidRPr="00DE670E" w:rsidRDefault="00DE670E" w:rsidP="00DE670E">
      <w:pPr>
        <w:pStyle w:val="ListParagraph"/>
        <w:numPr>
          <w:ilvl w:val="0"/>
          <w:numId w:val="29"/>
        </w:numPr>
        <w:rPr>
          <w:lang w:val="en-CA"/>
        </w:rPr>
      </w:pPr>
      <w:r w:rsidRPr="00DE670E">
        <w:rPr>
          <w:lang w:val="en-CA"/>
        </w:rPr>
        <w:t>13.1, 13.6 – Conflicts of interest</w:t>
      </w:r>
    </w:p>
    <w:p w14:paraId="2D637545" w14:textId="77777777" w:rsidR="00DE670E" w:rsidRPr="00DE670E" w:rsidRDefault="00DE670E" w:rsidP="00DE670E">
      <w:pPr>
        <w:pStyle w:val="ListParagraph"/>
        <w:numPr>
          <w:ilvl w:val="0"/>
          <w:numId w:val="29"/>
        </w:numPr>
        <w:rPr>
          <w:lang w:val="en-CA"/>
        </w:rPr>
      </w:pPr>
      <w:r w:rsidRPr="00DE670E">
        <w:rPr>
          <w:lang w:val="en-CA"/>
        </w:rPr>
        <w:t>19.1 &amp; 19.2 – Funds and revenue management</w:t>
      </w:r>
    </w:p>
    <w:p w14:paraId="5B9697C1" w14:textId="77777777" w:rsidR="00DE670E" w:rsidRPr="00DE670E" w:rsidRDefault="00DE670E" w:rsidP="00DE670E">
      <w:pPr>
        <w:pStyle w:val="ListParagraph"/>
        <w:numPr>
          <w:ilvl w:val="0"/>
          <w:numId w:val="29"/>
        </w:numPr>
        <w:rPr>
          <w:lang w:val="en-CA"/>
        </w:rPr>
      </w:pPr>
      <w:r w:rsidRPr="00DE670E">
        <w:rPr>
          <w:lang w:val="en-CA"/>
        </w:rPr>
        <w:t>19.3 &amp; 19.4 – Cash management</w:t>
      </w:r>
    </w:p>
    <w:p w14:paraId="3B48B017" w14:textId="77777777" w:rsidR="00DE670E" w:rsidRPr="00DE670E" w:rsidRDefault="00DE670E" w:rsidP="00DE670E">
      <w:pPr>
        <w:pStyle w:val="ListParagraph"/>
        <w:numPr>
          <w:ilvl w:val="0"/>
          <w:numId w:val="29"/>
        </w:numPr>
        <w:rPr>
          <w:lang w:val="en-CA"/>
        </w:rPr>
      </w:pPr>
      <w:r w:rsidRPr="00DE670E">
        <w:rPr>
          <w:lang w:val="en-CA"/>
        </w:rPr>
        <w:t>19.8.1 &amp; 19.8.2 – Expenditures management</w:t>
      </w:r>
    </w:p>
    <w:p w14:paraId="6E982830" w14:textId="77777777" w:rsidR="00DE670E" w:rsidRPr="00DE670E" w:rsidRDefault="00DE670E" w:rsidP="00DE670E">
      <w:pPr>
        <w:pStyle w:val="ListParagraph"/>
        <w:numPr>
          <w:ilvl w:val="0"/>
          <w:numId w:val="29"/>
        </w:numPr>
        <w:rPr>
          <w:lang w:val="en-CA"/>
        </w:rPr>
      </w:pPr>
      <w:r w:rsidRPr="00DE670E">
        <w:rPr>
          <w:lang w:val="en-CA"/>
        </w:rPr>
        <w:t>19.12.3 &amp;19.12.4 – Borrowing</w:t>
      </w:r>
    </w:p>
    <w:p w14:paraId="5E4A9E5D" w14:textId="77777777" w:rsidR="00DE670E" w:rsidRPr="00DE670E" w:rsidRDefault="00DE670E" w:rsidP="00DE670E">
      <w:pPr>
        <w:pStyle w:val="ListParagraph"/>
        <w:numPr>
          <w:ilvl w:val="0"/>
          <w:numId w:val="29"/>
        </w:numPr>
        <w:rPr>
          <w:lang w:val="en-CA"/>
        </w:rPr>
      </w:pPr>
      <w:r w:rsidRPr="00DE670E">
        <w:rPr>
          <w:lang w:val="en-CA"/>
        </w:rPr>
        <w:t>19.12.5 &amp; 19.12.6 – Granting security</w:t>
      </w:r>
    </w:p>
    <w:p w14:paraId="6FAA4966" w14:textId="77777777" w:rsidR="00DE670E" w:rsidRPr="00DE670E" w:rsidRDefault="00DE670E" w:rsidP="00DE670E">
      <w:pPr>
        <w:pStyle w:val="ListParagraph"/>
        <w:numPr>
          <w:ilvl w:val="0"/>
          <w:numId w:val="29"/>
        </w:numPr>
        <w:rPr>
          <w:lang w:val="en-CA"/>
        </w:rPr>
      </w:pPr>
      <w:r w:rsidRPr="00DE670E">
        <w:rPr>
          <w:lang w:val="en-CA"/>
        </w:rPr>
        <w:t>20.2.1 – Lending</w:t>
      </w:r>
    </w:p>
    <w:p w14:paraId="2926AF4B" w14:textId="77777777" w:rsidR="00DE670E" w:rsidRPr="00DE670E" w:rsidRDefault="00DE670E" w:rsidP="00DE670E">
      <w:pPr>
        <w:pStyle w:val="ListParagraph"/>
        <w:numPr>
          <w:ilvl w:val="0"/>
          <w:numId w:val="29"/>
        </w:numPr>
        <w:rPr>
          <w:lang w:val="en-CA"/>
        </w:rPr>
      </w:pPr>
      <w:r w:rsidRPr="00DE670E">
        <w:rPr>
          <w:lang w:val="en-CA"/>
        </w:rPr>
        <w:t>21.1 &amp; 21.2 – Financial reporting</w:t>
      </w:r>
    </w:p>
    <w:p w14:paraId="75EF5E1C" w14:textId="77777777" w:rsidR="00DE670E" w:rsidRPr="00DE670E" w:rsidRDefault="00DE670E" w:rsidP="00DE670E">
      <w:pPr>
        <w:pStyle w:val="ListParagraph"/>
        <w:numPr>
          <w:ilvl w:val="0"/>
          <w:numId w:val="29"/>
        </w:numPr>
        <w:rPr>
          <w:lang w:val="en-CA"/>
        </w:rPr>
      </w:pPr>
      <w:r w:rsidRPr="00DE670E">
        <w:rPr>
          <w:lang w:val="en-CA"/>
        </w:rPr>
        <w:t>25.3, 25.4, 25.6.2 – Tangible capital asset life-cycle planning and capital projects</w:t>
      </w:r>
    </w:p>
    <w:p w14:paraId="7AFA4CD5" w14:textId="77777777" w:rsidR="00DE670E" w:rsidRPr="00DE670E" w:rsidRDefault="00DE670E" w:rsidP="00DE670E">
      <w:pPr>
        <w:pStyle w:val="ListParagraph"/>
        <w:numPr>
          <w:ilvl w:val="0"/>
          <w:numId w:val="29"/>
        </w:numPr>
        <w:rPr>
          <w:lang w:val="en-CA"/>
        </w:rPr>
      </w:pPr>
      <w:r w:rsidRPr="00DE670E">
        <w:rPr>
          <w:lang w:val="en-CA"/>
        </w:rPr>
        <w:t>26.1, 26.2 – Membership involvement with capital projects</w:t>
      </w:r>
    </w:p>
    <w:p w14:paraId="6F628089" w14:textId="77777777" w:rsidR="00DE670E" w:rsidRPr="00DE670E" w:rsidRDefault="00DE670E" w:rsidP="00DE670E">
      <w:pPr>
        <w:pStyle w:val="ListParagraph"/>
        <w:numPr>
          <w:ilvl w:val="0"/>
          <w:numId w:val="29"/>
        </w:numPr>
        <w:rPr>
          <w:lang w:val="en-CA"/>
        </w:rPr>
      </w:pPr>
      <w:r w:rsidRPr="00DE670E">
        <w:rPr>
          <w:lang w:val="en-CA"/>
        </w:rPr>
        <w:t>29.3.5 &amp; 29.3.6 – Membership involvement with FAL amendments</w:t>
      </w:r>
    </w:p>
    <w:p w14:paraId="38AB95D8" w14:textId="2395BACA" w:rsidR="00DE670E" w:rsidRPr="00DE670E" w:rsidRDefault="00DE670E" w:rsidP="00DE670E">
      <w:pPr>
        <w:rPr>
          <w:rFonts w:ascii="Agenda Bold" w:hAnsi="Agenda Bold"/>
          <w:lang w:val="en-CA"/>
        </w:rPr>
      </w:pPr>
      <w:r w:rsidRPr="00DE670E">
        <w:rPr>
          <w:rFonts w:ascii="Agenda Bold" w:hAnsi="Agenda Bold"/>
          <w:lang w:val="en-CA"/>
        </w:rPr>
        <w:t xml:space="preserve">The following are FMS Standards with </w:t>
      </w:r>
      <w:r>
        <w:rPr>
          <w:rFonts w:ascii="Agenda Bold" w:hAnsi="Agenda Bold"/>
          <w:lang w:val="en-CA"/>
        </w:rPr>
        <w:t xml:space="preserve">only </w:t>
      </w:r>
      <w:r w:rsidRPr="00DE670E">
        <w:rPr>
          <w:rFonts w:ascii="Agenda Bold" w:hAnsi="Agenda Bold"/>
          <w:lang w:val="en-CA"/>
        </w:rPr>
        <w:t>a new requirement to establish policy and procedures</w:t>
      </w:r>
    </w:p>
    <w:p w14:paraId="1DAE5240" w14:textId="6F4439A3" w:rsidR="00DE670E" w:rsidRDefault="00DE670E" w:rsidP="00DE670E">
      <w:pPr>
        <w:pStyle w:val="ListParagraph"/>
        <w:numPr>
          <w:ilvl w:val="0"/>
          <w:numId w:val="29"/>
        </w:numPr>
        <w:rPr>
          <w:lang w:val="en-CA"/>
        </w:rPr>
      </w:pPr>
      <w:r w:rsidRPr="00DE670E">
        <w:rPr>
          <w:lang w:val="en-CA"/>
        </w:rPr>
        <w:t>20.2.1 – Investments (restrictions and financial institutions)</w:t>
      </w:r>
    </w:p>
    <w:p w14:paraId="3331A306" w14:textId="15F78B46" w:rsidR="00AC67A8" w:rsidRPr="00DE670E" w:rsidRDefault="00DE670E" w:rsidP="00AC67A8">
      <w:pPr>
        <w:pStyle w:val="ListParagraph"/>
        <w:numPr>
          <w:ilvl w:val="0"/>
          <w:numId w:val="29"/>
        </w:numPr>
        <w:rPr>
          <w:lang w:val="en-CA"/>
        </w:rPr>
      </w:pPr>
      <w:r>
        <w:rPr>
          <w:lang w:val="en-CA"/>
        </w:rPr>
        <w:t>24.1 – Ownership of records</w:t>
      </w:r>
    </w:p>
    <w:sectPr w:rsidR="00AC67A8" w:rsidRPr="00DE670E" w:rsidSect="00C5537E">
      <w:headerReference w:type="default" r:id="rId9"/>
      <w:footerReference w:type="default" r:id="rId10"/>
      <w:pgSz w:w="15840" w:h="12240" w:orient="landscape"/>
      <w:pgMar w:top="1702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4DD0E" w14:textId="77777777" w:rsidR="009B3500" w:rsidRDefault="009B3500" w:rsidP="00BC6048">
      <w:pPr>
        <w:spacing w:after="0" w:line="240" w:lineRule="auto"/>
      </w:pPr>
      <w:r>
        <w:separator/>
      </w:r>
    </w:p>
  </w:endnote>
  <w:endnote w:type="continuationSeparator" w:id="0">
    <w:p w14:paraId="3D6D9A4B" w14:textId="77777777" w:rsidR="009B3500" w:rsidRDefault="009B3500" w:rsidP="00BC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da Regular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da Bold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6348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67017" w14:textId="10EC5A2D" w:rsidR="00460C19" w:rsidRDefault="00460C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FE79AD" w14:textId="77777777" w:rsidR="00460C19" w:rsidRDefault="00460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3D2A9" w14:textId="77777777" w:rsidR="009B3500" w:rsidRDefault="009B3500" w:rsidP="00BC6048">
      <w:pPr>
        <w:spacing w:after="0" w:line="240" w:lineRule="auto"/>
      </w:pPr>
      <w:r>
        <w:separator/>
      </w:r>
    </w:p>
  </w:footnote>
  <w:footnote w:type="continuationSeparator" w:id="0">
    <w:p w14:paraId="4432B6BE" w14:textId="77777777" w:rsidR="009B3500" w:rsidRDefault="009B3500" w:rsidP="00BC6048">
      <w:pPr>
        <w:spacing w:after="0" w:line="240" w:lineRule="auto"/>
      </w:pPr>
      <w:r>
        <w:continuationSeparator/>
      </w:r>
    </w:p>
  </w:footnote>
  <w:footnote w:id="1">
    <w:p w14:paraId="0A4A23B2" w14:textId="0CD24092" w:rsidR="00460C19" w:rsidRPr="0023539B" w:rsidRDefault="00460C19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>This document is a summary</w:t>
      </w:r>
      <w:r w:rsidRPr="00A21CF5">
        <w:rPr>
          <w:lang w:val="en-CA"/>
        </w:rPr>
        <w:t>.</w:t>
      </w:r>
      <w:r>
        <w:rPr>
          <w:lang w:val="en-CA"/>
        </w:rPr>
        <w:t xml:space="preserve"> For a full description of FMS Standards’ changes as at April 1, 2019, please </w:t>
      </w:r>
      <w:r w:rsidR="00550C2F">
        <w:rPr>
          <w:lang w:val="en-CA"/>
        </w:rPr>
        <w:t>visit</w:t>
      </w:r>
      <w:r>
        <w:rPr>
          <w:lang w:val="en-CA"/>
        </w:rPr>
        <w:t xml:space="preserve">: </w:t>
      </w:r>
      <w:hyperlink r:id="rId1" w:history="1">
        <w:r w:rsidRPr="007331E3">
          <w:rPr>
            <w:rStyle w:val="Hyperlink"/>
            <w:lang w:val="en-CA"/>
          </w:rPr>
          <w:t>https://fnfmb.com/en/services/set-standards/2019-changes-fmb-standards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5B941" w14:textId="073AC468" w:rsidR="00460C19" w:rsidRDefault="00460C19">
    <w:pPr>
      <w:pStyle w:val="Header"/>
    </w:pPr>
    <w:r w:rsidRPr="001B3D09">
      <w:rPr>
        <w:rFonts w:ascii="Arial" w:hAnsi="Arial" w:cs="Arial"/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66ADD544" wp14:editId="35DB90B5">
          <wp:simplePos x="0" y="0"/>
          <wp:positionH relativeFrom="margin">
            <wp:posOffset>-11861</wp:posOffset>
          </wp:positionH>
          <wp:positionV relativeFrom="topMargin">
            <wp:posOffset>312277</wp:posOffset>
          </wp:positionV>
          <wp:extent cx="3455670" cy="61722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fnfmb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556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77CF"/>
    <w:multiLevelType w:val="hybridMultilevel"/>
    <w:tmpl w:val="48F8BAA8"/>
    <w:lvl w:ilvl="0" w:tplc="46AC8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03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04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81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4A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2C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082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C9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AE1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D85EB6"/>
    <w:multiLevelType w:val="hybridMultilevel"/>
    <w:tmpl w:val="67409472"/>
    <w:lvl w:ilvl="0" w:tplc="A2923A7C">
      <w:start w:val="9"/>
      <w:numFmt w:val="bullet"/>
      <w:lvlText w:val="-"/>
      <w:lvlJc w:val="left"/>
      <w:pPr>
        <w:ind w:left="720" w:hanging="360"/>
      </w:pPr>
      <w:rPr>
        <w:rFonts w:ascii="Agenda Regular" w:eastAsiaTheme="minorHAnsi" w:hAnsi="Agenda Regular" w:cstheme="minorBidi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431CA"/>
    <w:multiLevelType w:val="hybridMultilevel"/>
    <w:tmpl w:val="AEE05018"/>
    <w:lvl w:ilvl="0" w:tplc="15CA5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DCB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6B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2C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385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768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A9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A6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C6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E768C5"/>
    <w:multiLevelType w:val="hybridMultilevel"/>
    <w:tmpl w:val="1672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C174E"/>
    <w:multiLevelType w:val="hybridMultilevel"/>
    <w:tmpl w:val="E2706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B553F9"/>
    <w:multiLevelType w:val="hybridMultilevel"/>
    <w:tmpl w:val="5F9C45D4"/>
    <w:lvl w:ilvl="0" w:tplc="21922C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6377D"/>
    <w:multiLevelType w:val="hybridMultilevel"/>
    <w:tmpl w:val="F6909E34"/>
    <w:lvl w:ilvl="0" w:tplc="A2923A7C">
      <w:start w:val="9"/>
      <w:numFmt w:val="bullet"/>
      <w:lvlText w:val="-"/>
      <w:lvlJc w:val="left"/>
      <w:pPr>
        <w:ind w:left="360" w:hanging="360"/>
      </w:pPr>
      <w:rPr>
        <w:rFonts w:ascii="Agenda Regular" w:eastAsiaTheme="minorHAnsi" w:hAnsi="Agenda Regular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BE3145"/>
    <w:multiLevelType w:val="hybridMultilevel"/>
    <w:tmpl w:val="AFA24D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118EB"/>
    <w:multiLevelType w:val="hybridMultilevel"/>
    <w:tmpl w:val="3FD07FA2"/>
    <w:lvl w:ilvl="0" w:tplc="12046B86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60D5F"/>
    <w:multiLevelType w:val="hybridMultilevel"/>
    <w:tmpl w:val="4902243A"/>
    <w:lvl w:ilvl="0" w:tplc="21922C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62C97"/>
    <w:multiLevelType w:val="hybridMultilevel"/>
    <w:tmpl w:val="A3045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153202"/>
    <w:multiLevelType w:val="hybridMultilevel"/>
    <w:tmpl w:val="72AA7930"/>
    <w:lvl w:ilvl="0" w:tplc="10090019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000000" w:themeColor="text1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220D96"/>
    <w:multiLevelType w:val="hybridMultilevel"/>
    <w:tmpl w:val="B1EAD3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76B46"/>
    <w:multiLevelType w:val="hybridMultilevel"/>
    <w:tmpl w:val="731C71D0"/>
    <w:lvl w:ilvl="0" w:tplc="A2923A7C">
      <w:start w:val="9"/>
      <w:numFmt w:val="bullet"/>
      <w:lvlText w:val="-"/>
      <w:lvlJc w:val="left"/>
      <w:pPr>
        <w:ind w:left="720" w:hanging="360"/>
      </w:pPr>
      <w:rPr>
        <w:rFonts w:ascii="Agenda Regular" w:eastAsiaTheme="minorHAnsi" w:hAnsi="Agenda Regular" w:cstheme="minorBidi" w:hint="default"/>
        <w:b w:val="0"/>
        <w:i w:val="0"/>
        <w:color w:val="000000" w:themeColor="text1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26BD6"/>
    <w:multiLevelType w:val="hybridMultilevel"/>
    <w:tmpl w:val="61D23738"/>
    <w:lvl w:ilvl="0" w:tplc="4894E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A2923A7C">
      <w:start w:val="9"/>
      <w:numFmt w:val="bullet"/>
      <w:lvlText w:val="-"/>
      <w:lvlJc w:val="left"/>
      <w:pPr>
        <w:ind w:left="1440" w:hanging="360"/>
      </w:pPr>
      <w:rPr>
        <w:rFonts w:ascii="Agenda Regular" w:eastAsiaTheme="minorHAnsi" w:hAnsi="Agenda Regular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A15D3"/>
    <w:multiLevelType w:val="hybridMultilevel"/>
    <w:tmpl w:val="93B4CA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9059B1"/>
    <w:multiLevelType w:val="hybridMultilevel"/>
    <w:tmpl w:val="64FA4D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AA122C"/>
    <w:multiLevelType w:val="hybridMultilevel"/>
    <w:tmpl w:val="C60C5D3C"/>
    <w:lvl w:ilvl="0" w:tplc="10090019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000000" w:themeColor="text1"/>
        <w:sz w:val="1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C479BE"/>
    <w:multiLevelType w:val="hybridMultilevel"/>
    <w:tmpl w:val="B2CA7AEE"/>
    <w:lvl w:ilvl="0" w:tplc="10090019">
      <w:start w:val="1"/>
      <w:numFmt w:val="bullet"/>
      <w:lvlText w:val="•"/>
      <w:lvlJc w:val="left"/>
      <w:pPr>
        <w:ind w:left="644" w:hanging="360"/>
      </w:pPr>
      <w:rPr>
        <w:rFonts w:ascii="Arial" w:hAnsi="Arial" w:hint="default"/>
        <w:b w:val="0"/>
        <w:i w:val="0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D51BCC"/>
    <w:multiLevelType w:val="hybridMultilevel"/>
    <w:tmpl w:val="18AA8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408CF"/>
    <w:multiLevelType w:val="hybridMultilevel"/>
    <w:tmpl w:val="3F04DBE4"/>
    <w:lvl w:ilvl="0" w:tplc="807224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7A1643"/>
    <w:multiLevelType w:val="hybridMultilevel"/>
    <w:tmpl w:val="6C4AF288"/>
    <w:lvl w:ilvl="0" w:tplc="A2923A7C">
      <w:start w:val="9"/>
      <w:numFmt w:val="bullet"/>
      <w:lvlText w:val="-"/>
      <w:lvlJc w:val="left"/>
      <w:pPr>
        <w:ind w:left="720" w:hanging="360"/>
      </w:pPr>
      <w:rPr>
        <w:rFonts w:ascii="Agenda Regular" w:eastAsiaTheme="minorHAnsi" w:hAnsi="Agenda Regular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E8173B"/>
    <w:multiLevelType w:val="hybridMultilevel"/>
    <w:tmpl w:val="AFB66798"/>
    <w:lvl w:ilvl="0" w:tplc="21922C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364A7B"/>
    <w:multiLevelType w:val="hybridMultilevel"/>
    <w:tmpl w:val="46DA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A61A6A"/>
    <w:multiLevelType w:val="hybridMultilevel"/>
    <w:tmpl w:val="66682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F993FD8"/>
    <w:multiLevelType w:val="hybridMultilevel"/>
    <w:tmpl w:val="F162DBB4"/>
    <w:lvl w:ilvl="0" w:tplc="10090019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000000" w:themeColor="text1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D60304"/>
    <w:multiLevelType w:val="hybridMultilevel"/>
    <w:tmpl w:val="BE58E88A"/>
    <w:lvl w:ilvl="0" w:tplc="7CE4B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E3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ED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23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27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EA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AD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0E4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CCB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2073810"/>
    <w:multiLevelType w:val="hybridMultilevel"/>
    <w:tmpl w:val="F0EC1B60"/>
    <w:lvl w:ilvl="0" w:tplc="B9DCD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09104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87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AB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EB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04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2EE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85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A1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80F2DC5"/>
    <w:multiLevelType w:val="hybridMultilevel"/>
    <w:tmpl w:val="35B241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590081"/>
    <w:multiLevelType w:val="hybridMultilevel"/>
    <w:tmpl w:val="1AD007F0"/>
    <w:lvl w:ilvl="0" w:tplc="FF089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FAEC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AEF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65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E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385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FC4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1E4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89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EEE3666"/>
    <w:multiLevelType w:val="hybridMultilevel"/>
    <w:tmpl w:val="5D9EE2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712C7C"/>
    <w:multiLevelType w:val="hybridMultilevel"/>
    <w:tmpl w:val="5ED23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544D1E"/>
    <w:multiLevelType w:val="hybridMultilevel"/>
    <w:tmpl w:val="3006BAA6"/>
    <w:lvl w:ilvl="0" w:tplc="A2923A7C">
      <w:start w:val="9"/>
      <w:numFmt w:val="bullet"/>
      <w:lvlText w:val="-"/>
      <w:lvlJc w:val="left"/>
      <w:pPr>
        <w:ind w:left="720" w:hanging="360"/>
      </w:pPr>
      <w:rPr>
        <w:rFonts w:ascii="Agenda Regular" w:eastAsiaTheme="minorHAnsi" w:hAnsi="Agenda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27F0A"/>
    <w:multiLevelType w:val="hybridMultilevel"/>
    <w:tmpl w:val="77B2698E"/>
    <w:lvl w:ilvl="0" w:tplc="10090019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33770"/>
    <w:multiLevelType w:val="hybridMultilevel"/>
    <w:tmpl w:val="3348D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EC780F"/>
    <w:multiLevelType w:val="hybridMultilevel"/>
    <w:tmpl w:val="59BCFB20"/>
    <w:lvl w:ilvl="0" w:tplc="10090019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000000" w:themeColor="text1"/>
        <w:sz w:val="1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25401F"/>
    <w:multiLevelType w:val="hybridMultilevel"/>
    <w:tmpl w:val="6868C9F0"/>
    <w:lvl w:ilvl="0" w:tplc="10090019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0B3C99"/>
    <w:multiLevelType w:val="hybridMultilevel"/>
    <w:tmpl w:val="07ACC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474159"/>
    <w:multiLevelType w:val="hybridMultilevel"/>
    <w:tmpl w:val="7CD8D234"/>
    <w:lvl w:ilvl="0" w:tplc="B1163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23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A8F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41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29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A3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08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8AA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66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7171FC7"/>
    <w:multiLevelType w:val="hybridMultilevel"/>
    <w:tmpl w:val="39864042"/>
    <w:lvl w:ilvl="0" w:tplc="10090019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000000" w:themeColor="text1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717BD9"/>
    <w:multiLevelType w:val="hybridMultilevel"/>
    <w:tmpl w:val="1A0A7B60"/>
    <w:lvl w:ilvl="0" w:tplc="10090019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000000" w:themeColor="text1"/>
        <w:sz w:val="1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014132"/>
    <w:multiLevelType w:val="hybridMultilevel"/>
    <w:tmpl w:val="C610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76A75"/>
    <w:multiLevelType w:val="hybridMultilevel"/>
    <w:tmpl w:val="C240A6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E80409"/>
    <w:multiLevelType w:val="hybridMultilevel"/>
    <w:tmpl w:val="EF16C42E"/>
    <w:lvl w:ilvl="0" w:tplc="4894E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A2923A7C">
      <w:start w:val="9"/>
      <w:numFmt w:val="bullet"/>
      <w:lvlText w:val="-"/>
      <w:lvlJc w:val="left"/>
      <w:pPr>
        <w:ind w:left="1440" w:hanging="360"/>
      </w:pPr>
      <w:rPr>
        <w:rFonts w:ascii="Agenda Regular" w:eastAsiaTheme="minorHAnsi" w:hAnsi="Agenda Regular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F1A34"/>
    <w:multiLevelType w:val="hybridMultilevel"/>
    <w:tmpl w:val="24E847E0"/>
    <w:lvl w:ilvl="0" w:tplc="C850357A">
      <w:start w:val="1"/>
      <w:numFmt w:val="bullet"/>
      <w:pStyle w:val="subbullet"/>
      <w:lvlText w:val="–"/>
      <w:lvlJc w:val="left"/>
      <w:pPr>
        <w:ind w:left="720" w:firstLine="0"/>
      </w:pPr>
      <w:rPr>
        <w:rFonts w:asciiTheme="minorHAnsi" w:hAnsiTheme="minorHAnsi" w:hint="default"/>
        <w:color w:val="000000" w:themeColor="text1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A6B5F"/>
    <w:multiLevelType w:val="hybridMultilevel"/>
    <w:tmpl w:val="CAF4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1"/>
  </w:num>
  <w:num w:numId="3">
    <w:abstractNumId w:val="23"/>
  </w:num>
  <w:num w:numId="4">
    <w:abstractNumId w:val="33"/>
  </w:num>
  <w:num w:numId="5">
    <w:abstractNumId w:val="2"/>
  </w:num>
  <w:num w:numId="6">
    <w:abstractNumId w:val="32"/>
  </w:num>
  <w:num w:numId="7">
    <w:abstractNumId w:val="45"/>
  </w:num>
  <w:num w:numId="8">
    <w:abstractNumId w:val="38"/>
  </w:num>
  <w:num w:numId="9">
    <w:abstractNumId w:val="29"/>
  </w:num>
  <w:num w:numId="10">
    <w:abstractNumId w:val="27"/>
  </w:num>
  <w:num w:numId="11">
    <w:abstractNumId w:val="0"/>
  </w:num>
  <w:num w:numId="12">
    <w:abstractNumId w:val="26"/>
  </w:num>
  <w:num w:numId="13">
    <w:abstractNumId w:val="8"/>
  </w:num>
  <w:num w:numId="14">
    <w:abstractNumId w:val="44"/>
  </w:num>
  <w:num w:numId="15">
    <w:abstractNumId w:val="24"/>
  </w:num>
  <w:num w:numId="16">
    <w:abstractNumId w:val="10"/>
  </w:num>
  <w:num w:numId="17">
    <w:abstractNumId w:val="34"/>
  </w:num>
  <w:num w:numId="18">
    <w:abstractNumId w:val="4"/>
  </w:num>
  <w:num w:numId="19">
    <w:abstractNumId w:val="31"/>
  </w:num>
  <w:num w:numId="20">
    <w:abstractNumId w:val="20"/>
  </w:num>
  <w:num w:numId="21">
    <w:abstractNumId w:val="11"/>
  </w:num>
  <w:num w:numId="22">
    <w:abstractNumId w:val="9"/>
  </w:num>
  <w:num w:numId="23">
    <w:abstractNumId w:val="5"/>
  </w:num>
  <w:num w:numId="24">
    <w:abstractNumId w:val="22"/>
  </w:num>
  <w:num w:numId="25">
    <w:abstractNumId w:val="21"/>
  </w:num>
  <w:num w:numId="26">
    <w:abstractNumId w:val="1"/>
  </w:num>
  <w:num w:numId="27">
    <w:abstractNumId w:val="6"/>
  </w:num>
  <w:num w:numId="28">
    <w:abstractNumId w:val="43"/>
  </w:num>
  <w:num w:numId="29">
    <w:abstractNumId w:val="14"/>
  </w:num>
  <w:num w:numId="30">
    <w:abstractNumId w:val="28"/>
  </w:num>
  <w:num w:numId="31">
    <w:abstractNumId w:val="17"/>
  </w:num>
  <w:num w:numId="32">
    <w:abstractNumId w:val="19"/>
  </w:num>
  <w:num w:numId="33">
    <w:abstractNumId w:val="15"/>
  </w:num>
  <w:num w:numId="34">
    <w:abstractNumId w:val="13"/>
  </w:num>
  <w:num w:numId="35">
    <w:abstractNumId w:val="39"/>
  </w:num>
  <w:num w:numId="36">
    <w:abstractNumId w:val="40"/>
  </w:num>
  <w:num w:numId="37">
    <w:abstractNumId w:val="35"/>
  </w:num>
  <w:num w:numId="38">
    <w:abstractNumId w:val="25"/>
  </w:num>
  <w:num w:numId="39">
    <w:abstractNumId w:val="18"/>
  </w:num>
  <w:num w:numId="40">
    <w:abstractNumId w:val="36"/>
  </w:num>
  <w:num w:numId="41">
    <w:abstractNumId w:val="30"/>
  </w:num>
  <w:num w:numId="42">
    <w:abstractNumId w:val="42"/>
  </w:num>
  <w:num w:numId="43">
    <w:abstractNumId w:val="37"/>
  </w:num>
  <w:num w:numId="44">
    <w:abstractNumId w:val="12"/>
  </w:num>
  <w:num w:numId="45">
    <w:abstractNumId w:val="1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977"/>
    <w:rsid w:val="00044FD2"/>
    <w:rsid w:val="000534C8"/>
    <w:rsid w:val="00065807"/>
    <w:rsid w:val="000A6864"/>
    <w:rsid w:val="000D02A9"/>
    <w:rsid w:val="000F3D58"/>
    <w:rsid w:val="00150905"/>
    <w:rsid w:val="00154DF5"/>
    <w:rsid w:val="00174BB8"/>
    <w:rsid w:val="00176596"/>
    <w:rsid w:val="0019322B"/>
    <w:rsid w:val="001A69EC"/>
    <w:rsid w:val="001F53C0"/>
    <w:rsid w:val="001F720C"/>
    <w:rsid w:val="00204067"/>
    <w:rsid w:val="00215281"/>
    <w:rsid w:val="00217E72"/>
    <w:rsid w:val="00221B85"/>
    <w:rsid w:val="00230C0F"/>
    <w:rsid w:val="002336D0"/>
    <w:rsid w:val="0023539B"/>
    <w:rsid w:val="00236004"/>
    <w:rsid w:val="00240355"/>
    <w:rsid w:val="00246773"/>
    <w:rsid w:val="00266FC7"/>
    <w:rsid w:val="0027223E"/>
    <w:rsid w:val="00273208"/>
    <w:rsid w:val="00276330"/>
    <w:rsid w:val="00276B3D"/>
    <w:rsid w:val="0028114C"/>
    <w:rsid w:val="00283B0F"/>
    <w:rsid w:val="00286946"/>
    <w:rsid w:val="00294480"/>
    <w:rsid w:val="00297DB9"/>
    <w:rsid w:val="00297FCE"/>
    <w:rsid w:val="002A7FE0"/>
    <w:rsid w:val="002B61E9"/>
    <w:rsid w:val="002D6577"/>
    <w:rsid w:val="002E6E96"/>
    <w:rsid w:val="003102FE"/>
    <w:rsid w:val="003139FF"/>
    <w:rsid w:val="00316599"/>
    <w:rsid w:val="0033317B"/>
    <w:rsid w:val="00337055"/>
    <w:rsid w:val="003467DB"/>
    <w:rsid w:val="00347A1A"/>
    <w:rsid w:val="00381F07"/>
    <w:rsid w:val="00392E4B"/>
    <w:rsid w:val="003A32D3"/>
    <w:rsid w:val="003C57CB"/>
    <w:rsid w:val="003C6A81"/>
    <w:rsid w:val="003D6753"/>
    <w:rsid w:val="003F0FB6"/>
    <w:rsid w:val="003F792F"/>
    <w:rsid w:val="00404042"/>
    <w:rsid w:val="00410435"/>
    <w:rsid w:val="00415D81"/>
    <w:rsid w:val="00416817"/>
    <w:rsid w:val="004511CA"/>
    <w:rsid w:val="004537E8"/>
    <w:rsid w:val="00453F11"/>
    <w:rsid w:val="004545DA"/>
    <w:rsid w:val="00460C19"/>
    <w:rsid w:val="00462FA6"/>
    <w:rsid w:val="00467542"/>
    <w:rsid w:val="0048727C"/>
    <w:rsid w:val="00487E6A"/>
    <w:rsid w:val="004918DD"/>
    <w:rsid w:val="004A39F2"/>
    <w:rsid w:val="004C5D8F"/>
    <w:rsid w:val="00501816"/>
    <w:rsid w:val="005068EB"/>
    <w:rsid w:val="005121EC"/>
    <w:rsid w:val="00514018"/>
    <w:rsid w:val="00515963"/>
    <w:rsid w:val="005270EC"/>
    <w:rsid w:val="00540E06"/>
    <w:rsid w:val="00550C2F"/>
    <w:rsid w:val="00567076"/>
    <w:rsid w:val="00580975"/>
    <w:rsid w:val="00584FBC"/>
    <w:rsid w:val="005C6FC9"/>
    <w:rsid w:val="005C717F"/>
    <w:rsid w:val="005D0395"/>
    <w:rsid w:val="0061326A"/>
    <w:rsid w:val="00633DDA"/>
    <w:rsid w:val="00641C0E"/>
    <w:rsid w:val="00661372"/>
    <w:rsid w:val="006624F5"/>
    <w:rsid w:val="00663AEE"/>
    <w:rsid w:val="00670E34"/>
    <w:rsid w:val="006A3B59"/>
    <w:rsid w:val="006A6C3D"/>
    <w:rsid w:val="006C67A6"/>
    <w:rsid w:val="006E47D8"/>
    <w:rsid w:val="007045C2"/>
    <w:rsid w:val="007118BF"/>
    <w:rsid w:val="00716CBF"/>
    <w:rsid w:val="007407BF"/>
    <w:rsid w:val="007448BA"/>
    <w:rsid w:val="00747D01"/>
    <w:rsid w:val="00752789"/>
    <w:rsid w:val="007759C2"/>
    <w:rsid w:val="0078366C"/>
    <w:rsid w:val="007D7A88"/>
    <w:rsid w:val="00811E21"/>
    <w:rsid w:val="008165B0"/>
    <w:rsid w:val="00820D14"/>
    <w:rsid w:val="00826BBC"/>
    <w:rsid w:val="00831C0A"/>
    <w:rsid w:val="0083307F"/>
    <w:rsid w:val="00845864"/>
    <w:rsid w:val="00862F99"/>
    <w:rsid w:val="0088629B"/>
    <w:rsid w:val="008A4EED"/>
    <w:rsid w:val="008A4FC0"/>
    <w:rsid w:val="008B1AE1"/>
    <w:rsid w:val="008D421C"/>
    <w:rsid w:val="008F4613"/>
    <w:rsid w:val="00907E2F"/>
    <w:rsid w:val="00911818"/>
    <w:rsid w:val="0091259D"/>
    <w:rsid w:val="00914EBA"/>
    <w:rsid w:val="00942E98"/>
    <w:rsid w:val="00944CA0"/>
    <w:rsid w:val="0095547A"/>
    <w:rsid w:val="00965221"/>
    <w:rsid w:val="009773FD"/>
    <w:rsid w:val="009841B1"/>
    <w:rsid w:val="00997AD0"/>
    <w:rsid w:val="00997EAA"/>
    <w:rsid w:val="009A5449"/>
    <w:rsid w:val="009B3500"/>
    <w:rsid w:val="009B42EC"/>
    <w:rsid w:val="009B60C4"/>
    <w:rsid w:val="009B6944"/>
    <w:rsid w:val="009C598C"/>
    <w:rsid w:val="009E054C"/>
    <w:rsid w:val="009F6537"/>
    <w:rsid w:val="00A01779"/>
    <w:rsid w:val="00A14509"/>
    <w:rsid w:val="00A2065B"/>
    <w:rsid w:val="00A21CF5"/>
    <w:rsid w:val="00A229EB"/>
    <w:rsid w:val="00A35BF3"/>
    <w:rsid w:val="00A405FF"/>
    <w:rsid w:val="00A51B98"/>
    <w:rsid w:val="00A71ABD"/>
    <w:rsid w:val="00A8043C"/>
    <w:rsid w:val="00A94C5E"/>
    <w:rsid w:val="00A95BC4"/>
    <w:rsid w:val="00AA77B1"/>
    <w:rsid w:val="00AC65FB"/>
    <w:rsid w:val="00AC67A8"/>
    <w:rsid w:val="00AE76B9"/>
    <w:rsid w:val="00B0375A"/>
    <w:rsid w:val="00B0435A"/>
    <w:rsid w:val="00B07A3A"/>
    <w:rsid w:val="00B11C1B"/>
    <w:rsid w:val="00B31ECA"/>
    <w:rsid w:val="00B54A06"/>
    <w:rsid w:val="00B56F76"/>
    <w:rsid w:val="00B71564"/>
    <w:rsid w:val="00B7349B"/>
    <w:rsid w:val="00B74CC8"/>
    <w:rsid w:val="00B75D2A"/>
    <w:rsid w:val="00B830DC"/>
    <w:rsid w:val="00B832DD"/>
    <w:rsid w:val="00B87CF4"/>
    <w:rsid w:val="00B918A1"/>
    <w:rsid w:val="00BC0872"/>
    <w:rsid w:val="00BC1E56"/>
    <w:rsid w:val="00BC6048"/>
    <w:rsid w:val="00BD4D9D"/>
    <w:rsid w:val="00BE64E3"/>
    <w:rsid w:val="00BE7679"/>
    <w:rsid w:val="00BE7979"/>
    <w:rsid w:val="00BF0794"/>
    <w:rsid w:val="00C000FF"/>
    <w:rsid w:val="00C151F4"/>
    <w:rsid w:val="00C15AE8"/>
    <w:rsid w:val="00C202A7"/>
    <w:rsid w:val="00C24FE9"/>
    <w:rsid w:val="00C3424D"/>
    <w:rsid w:val="00C404F3"/>
    <w:rsid w:val="00C40DBF"/>
    <w:rsid w:val="00C5537E"/>
    <w:rsid w:val="00C5750F"/>
    <w:rsid w:val="00C613D9"/>
    <w:rsid w:val="00C70871"/>
    <w:rsid w:val="00C9251D"/>
    <w:rsid w:val="00CA4CC1"/>
    <w:rsid w:val="00CA5209"/>
    <w:rsid w:val="00CB695B"/>
    <w:rsid w:val="00CC2002"/>
    <w:rsid w:val="00CC7BE2"/>
    <w:rsid w:val="00CC7C1F"/>
    <w:rsid w:val="00CD1D7B"/>
    <w:rsid w:val="00CE06D2"/>
    <w:rsid w:val="00CE201D"/>
    <w:rsid w:val="00CF440E"/>
    <w:rsid w:val="00D14F0B"/>
    <w:rsid w:val="00D176F7"/>
    <w:rsid w:val="00D20489"/>
    <w:rsid w:val="00D43707"/>
    <w:rsid w:val="00DB32BB"/>
    <w:rsid w:val="00DC1E2B"/>
    <w:rsid w:val="00DC2977"/>
    <w:rsid w:val="00DE07F5"/>
    <w:rsid w:val="00DE670E"/>
    <w:rsid w:val="00DF1249"/>
    <w:rsid w:val="00E00863"/>
    <w:rsid w:val="00E07C4E"/>
    <w:rsid w:val="00E10FBD"/>
    <w:rsid w:val="00E261A0"/>
    <w:rsid w:val="00E31399"/>
    <w:rsid w:val="00E3349D"/>
    <w:rsid w:val="00E36C21"/>
    <w:rsid w:val="00E55534"/>
    <w:rsid w:val="00E6483B"/>
    <w:rsid w:val="00E6522C"/>
    <w:rsid w:val="00E71877"/>
    <w:rsid w:val="00E979A1"/>
    <w:rsid w:val="00EA44BD"/>
    <w:rsid w:val="00EA7E80"/>
    <w:rsid w:val="00EB6EDE"/>
    <w:rsid w:val="00EE3E8B"/>
    <w:rsid w:val="00F00EA1"/>
    <w:rsid w:val="00F04694"/>
    <w:rsid w:val="00F178BA"/>
    <w:rsid w:val="00F17DFB"/>
    <w:rsid w:val="00F40B3E"/>
    <w:rsid w:val="00F40E53"/>
    <w:rsid w:val="00F611D5"/>
    <w:rsid w:val="00F62232"/>
    <w:rsid w:val="00F80935"/>
    <w:rsid w:val="00F93AC9"/>
    <w:rsid w:val="00F94562"/>
    <w:rsid w:val="00FB1C0F"/>
    <w:rsid w:val="00FC2567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B4506"/>
  <w15:chartTrackingRefBased/>
  <w15:docId w15:val="{7D770BC1-D00F-429D-95F1-C46E1C3F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genda Regular" w:eastAsiaTheme="minorHAnsi" w:hAnsi="Agenda Regular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E8B"/>
  </w:style>
  <w:style w:type="paragraph" w:styleId="Heading1">
    <w:name w:val="heading 1"/>
    <w:basedOn w:val="Normal"/>
    <w:next w:val="Normal"/>
    <w:link w:val="Heading1Char"/>
    <w:uiPriority w:val="9"/>
    <w:qFormat/>
    <w:rsid w:val="000A6864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D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C2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048"/>
  </w:style>
  <w:style w:type="paragraph" w:styleId="Footer">
    <w:name w:val="footer"/>
    <w:basedOn w:val="Normal"/>
    <w:link w:val="FooterChar"/>
    <w:uiPriority w:val="99"/>
    <w:unhideWhenUsed/>
    <w:rsid w:val="00BC6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048"/>
  </w:style>
  <w:style w:type="character" w:styleId="Hyperlink">
    <w:name w:val="Hyperlink"/>
    <w:basedOn w:val="DefaultParagraphFont"/>
    <w:uiPriority w:val="99"/>
    <w:unhideWhenUsed/>
    <w:rsid w:val="00E718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1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8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8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8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77"/>
    <w:rPr>
      <w:rFonts w:ascii="Segoe UI" w:hAnsi="Segoe UI" w:cs="Segoe UI"/>
      <w:sz w:val="18"/>
      <w:szCs w:val="18"/>
    </w:rPr>
  </w:style>
  <w:style w:type="table" w:styleId="GridTable4">
    <w:name w:val="Grid Table 4"/>
    <w:basedOn w:val="TableNormal"/>
    <w:uiPriority w:val="49"/>
    <w:rsid w:val="00BE76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A6864"/>
    <w:rPr>
      <w:rFonts w:ascii="Arial" w:eastAsiaTheme="majorEastAsia" w:hAnsi="Arial" w:cstheme="majorBidi"/>
      <w:b/>
      <w:color w:val="C00000"/>
      <w:sz w:val="32"/>
      <w:szCs w:val="32"/>
    </w:rPr>
  </w:style>
  <w:style w:type="paragraph" w:customStyle="1" w:styleId="subbullet">
    <w:name w:val="sub bullet"/>
    <w:qFormat/>
    <w:rsid w:val="00283B0F"/>
    <w:pPr>
      <w:numPr>
        <w:numId w:val="14"/>
      </w:numPr>
      <w:spacing w:line="280" w:lineRule="atLeast"/>
      <w:ind w:hanging="360"/>
      <w:contextualSpacing/>
    </w:pPr>
    <w:rPr>
      <w:rFonts w:asciiTheme="minorHAnsi" w:hAnsiTheme="minorHAnsi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3539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53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53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539B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D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6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88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22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81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40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22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0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3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7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33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43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76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31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69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18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45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0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@fnfm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nfmb.com/en/services/set-standards/2019-changes-fmb-standar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61130-071D-4FAA-86C0-91F296FD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7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Berto</dc:creator>
  <cp:keywords/>
  <dc:description/>
  <cp:lastModifiedBy>Suzanne Trottier</cp:lastModifiedBy>
  <cp:revision>84</cp:revision>
  <dcterms:created xsi:type="dcterms:W3CDTF">2019-07-18T01:01:00Z</dcterms:created>
  <dcterms:modified xsi:type="dcterms:W3CDTF">2019-07-30T21:38:00Z</dcterms:modified>
</cp:coreProperties>
</file>