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819" w:rsidRPr="00BB030A" w:rsidRDefault="007C536D" w:rsidP="009B2DBE">
      <w:pPr>
        <w:pStyle w:val="14ptCAPS"/>
      </w:pPr>
      <w:r>
        <w:t>CAPITAL ASSET RESERVE</w:t>
      </w:r>
      <w:r w:rsidR="001A0819" w:rsidRPr="00BB030A">
        <w:t xml:space="preserve"> </w:t>
      </w:r>
      <w:r w:rsidR="007378A0">
        <w:t xml:space="preserve">fund </w:t>
      </w:r>
      <w:r w:rsidR="001A0819" w:rsidRPr="00BB030A">
        <w:t>POLICY AUTHORIZATION</w:t>
      </w:r>
    </w:p>
    <w:p w:rsidR="001A0819" w:rsidRDefault="001A0819" w:rsidP="001A0819"/>
    <w:p w:rsidR="00BB030A" w:rsidRDefault="00BB030A" w:rsidP="00BB030A">
      <w:r w:rsidRPr="009B2DBE">
        <w:rPr>
          <w:b/>
        </w:rPr>
        <w:t>Effective Date:</w:t>
      </w:r>
      <w:r>
        <w:t xml:space="preserve"> </w:t>
      </w:r>
      <w:r w:rsidR="00F53897">
        <w:rPr>
          <w:u w:val="single"/>
        </w:rPr>
        <w:fldChar w:fldCharType="begin">
          <w:ffData>
            <w:name w:val="Text3"/>
            <w:enabled/>
            <w:calcOnExit w:val="0"/>
            <w:textInput>
              <w:default w:val="[Insert date]"/>
            </w:textInput>
          </w:ffData>
        </w:fldChar>
      </w:r>
      <w:r>
        <w:rPr>
          <w:u w:val="single"/>
        </w:rPr>
        <w:instrText xml:space="preserve"> FORMTEXT </w:instrText>
      </w:r>
      <w:r w:rsidR="00F53897">
        <w:rPr>
          <w:u w:val="single"/>
        </w:rPr>
      </w:r>
      <w:r w:rsidR="00F53897">
        <w:rPr>
          <w:u w:val="single"/>
        </w:rPr>
        <w:fldChar w:fldCharType="separate"/>
      </w:r>
      <w:r>
        <w:rPr>
          <w:noProof/>
          <w:u w:val="single"/>
        </w:rPr>
        <w:t>[Insert date]</w:t>
      </w:r>
      <w:r w:rsidR="00F53897">
        <w:rPr>
          <w:u w:val="single"/>
        </w:rPr>
        <w:fldChar w:fldCharType="end"/>
      </w:r>
    </w:p>
    <w:p w:rsidR="001A0819" w:rsidRDefault="001A0819" w:rsidP="001A0819"/>
    <w:p w:rsidR="001A0819" w:rsidRDefault="001A0819" w:rsidP="001A0819"/>
    <w:p w:rsidR="001A0819" w:rsidRDefault="001A0819" w:rsidP="001A0819"/>
    <w:p w:rsidR="001A0819" w:rsidRDefault="001A0819" w:rsidP="001A0819"/>
    <w:p w:rsidR="001A0819" w:rsidRDefault="001A0819" w:rsidP="001A0819"/>
    <w:p w:rsidR="001A0819" w:rsidRDefault="00F53897" w:rsidP="001A0819">
      <w:r>
        <w:fldChar w:fldCharType="begin">
          <w:ffData>
            <w:name w:val="Text4"/>
            <w:enabled/>
            <w:calcOnExit w:val="0"/>
            <w:textInput>
              <w:default w:val="[Insert Council Resolution or reference number]"/>
            </w:textInput>
          </w:ffData>
        </w:fldChar>
      </w:r>
      <w:bookmarkStart w:id="0" w:name="Text4"/>
      <w:r w:rsidR="00BB030A">
        <w:instrText xml:space="preserve"> FORMTEXT </w:instrText>
      </w:r>
      <w:r>
        <w:fldChar w:fldCharType="separate"/>
      </w:r>
      <w:r w:rsidR="00BB030A">
        <w:rPr>
          <w:noProof/>
        </w:rPr>
        <w:t>[Insert Council Resolution or reference number]</w:t>
      </w:r>
      <w:r>
        <w:fldChar w:fldCharType="end"/>
      </w:r>
      <w:bookmarkEnd w:id="0"/>
      <w:r w:rsidR="001A0819">
        <w:tab/>
      </w:r>
    </w:p>
    <w:p w:rsidR="001A0819" w:rsidRDefault="001A0819" w:rsidP="001A0819"/>
    <w:p w:rsidR="001A0819" w:rsidRDefault="001A0819" w:rsidP="001A0819"/>
    <w:p w:rsidR="001A0819" w:rsidRDefault="001A0819" w:rsidP="001A0819"/>
    <w:p w:rsidR="001A0819" w:rsidRDefault="001A0819" w:rsidP="001A0819"/>
    <w:p w:rsidR="001A0819" w:rsidRDefault="001A0819" w:rsidP="001A0819">
      <w:r>
        <w:t xml:space="preserve"> </w:t>
      </w:r>
    </w:p>
    <w:p w:rsidR="001A0819" w:rsidRDefault="001A0819" w:rsidP="001A0819"/>
    <w:p w:rsidR="00AC5D28" w:rsidRDefault="00AC5D28" w:rsidP="009B2DBE">
      <w:pPr>
        <w:pStyle w:val="14ptCAPS"/>
        <w:sectPr w:rsidR="00AC5D28">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800" w:header="706" w:footer="706" w:gutter="0"/>
          <w:cols w:space="708"/>
          <w:titlePg/>
        </w:sectPr>
      </w:pPr>
    </w:p>
    <w:p w:rsidR="001A0819" w:rsidRDefault="007C536D" w:rsidP="009B2DBE">
      <w:pPr>
        <w:pStyle w:val="14ptCAPS"/>
      </w:pPr>
      <w:r>
        <w:lastRenderedPageBreak/>
        <w:t>CAPITAL ASSET</w:t>
      </w:r>
      <w:r w:rsidR="001A0819">
        <w:t xml:space="preserve"> </w:t>
      </w:r>
      <w:r w:rsidR="007378A0">
        <w:t xml:space="preserve">reserve fund </w:t>
      </w:r>
      <w:r w:rsidR="001A0819">
        <w:t>PROCEDURES AUTHORIZATION</w:t>
      </w:r>
    </w:p>
    <w:p w:rsidR="001A0819" w:rsidRDefault="001A0819" w:rsidP="001A0819"/>
    <w:p w:rsidR="001A0819" w:rsidRDefault="001A0819" w:rsidP="001A0819">
      <w:r w:rsidRPr="009B2DBE">
        <w:rPr>
          <w:b/>
        </w:rPr>
        <w:t>Effective Date</w:t>
      </w:r>
      <w:r w:rsidR="00BB030A" w:rsidRPr="009B2DBE">
        <w:rPr>
          <w:b/>
        </w:rPr>
        <w:t>:</w:t>
      </w:r>
      <w:r>
        <w:t xml:space="preserve"> </w:t>
      </w:r>
      <w:r w:rsidR="00F53897">
        <w:rPr>
          <w:u w:val="single"/>
        </w:rPr>
        <w:fldChar w:fldCharType="begin">
          <w:ffData>
            <w:name w:val="Text3"/>
            <w:enabled/>
            <w:calcOnExit w:val="0"/>
            <w:textInput>
              <w:default w:val="[Insert date]"/>
            </w:textInput>
          </w:ffData>
        </w:fldChar>
      </w:r>
      <w:bookmarkStart w:id="1" w:name="Text3"/>
      <w:r w:rsidR="00BB030A">
        <w:rPr>
          <w:u w:val="single"/>
        </w:rPr>
        <w:instrText xml:space="preserve"> FORMTEXT </w:instrText>
      </w:r>
      <w:r w:rsidR="00F53897">
        <w:rPr>
          <w:u w:val="single"/>
        </w:rPr>
      </w:r>
      <w:r w:rsidR="00F53897">
        <w:rPr>
          <w:u w:val="single"/>
        </w:rPr>
        <w:fldChar w:fldCharType="separate"/>
      </w:r>
      <w:r w:rsidR="00BB030A">
        <w:rPr>
          <w:noProof/>
          <w:u w:val="single"/>
        </w:rPr>
        <w:t>[Insert date]</w:t>
      </w:r>
      <w:r w:rsidR="00F53897">
        <w:rPr>
          <w:u w:val="single"/>
        </w:rPr>
        <w:fldChar w:fldCharType="end"/>
      </w:r>
      <w:bookmarkEnd w:id="1"/>
    </w:p>
    <w:p w:rsidR="001A0819" w:rsidRDefault="001A0819" w:rsidP="001A0819"/>
    <w:p w:rsidR="00AC5D28" w:rsidRDefault="00AC5D28" w:rsidP="001A0819"/>
    <w:p w:rsidR="00AC5D28" w:rsidRDefault="00AC5D28" w:rsidP="001A0819"/>
    <w:p w:rsidR="001A0819" w:rsidRDefault="001A0819" w:rsidP="001A081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5216"/>
        <w:gridCol w:w="262"/>
        <w:gridCol w:w="3882"/>
      </w:tblGrid>
      <w:tr w:rsidR="00A04513">
        <w:tc>
          <w:tcPr>
            <w:tcW w:w="5328" w:type="dxa"/>
            <w:tcBorders>
              <w:bottom w:val="single" w:sz="4" w:space="0" w:color="000000" w:themeColor="text1"/>
            </w:tcBorders>
          </w:tcPr>
          <w:p w:rsidR="00A04513" w:rsidRDefault="00F53897" w:rsidP="00BB030A">
            <w:pPr>
              <w:tabs>
                <w:tab w:val="left" w:pos="960"/>
              </w:tabs>
            </w:pPr>
            <w:r>
              <w:fldChar w:fldCharType="begin">
                <w:ffData>
                  <w:name w:val="Text1"/>
                  <w:enabled/>
                  <w:calcOnExit w:val="0"/>
                  <w:textInput/>
                </w:ffData>
              </w:fldChar>
            </w:r>
            <w:bookmarkStart w:id="2" w:name="Text1"/>
            <w:r w:rsidR="00BB030A">
              <w:instrText xml:space="preserve"> FORMTEXT </w:instrText>
            </w:r>
            <w:r>
              <w:fldChar w:fldCharType="separate"/>
            </w:r>
            <w:r w:rsidR="00BB030A">
              <w:rPr>
                <w:noProof/>
              </w:rPr>
              <w:t> </w:t>
            </w:r>
            <w:r w:rsidR="00BB030A">
              <w:rPr>
                <w:noProof/>
              </w:rPr>
              <w:t> </w:t>
            </w:r>
            <w:r w:rsidR="00BB030A">
              <w:rPr>
                <w:noProof/>
              </w:rPr>
              <w:t> </w:t>
            </w:r>
            <w:r w:rsidR="00BB030A">
              <w:rPr>
                <w:noProof/>
              </w:rPr>
              <w:t> </w:t>
            </w:r>
            <w:r w:rsidR="00BB030A">
              <w:rPr>
                <w:noProof/>
              </w:rPr>
              <w:t> </w:t>
            </w:r>
            <w:r>
              <w:fldChar w:fldCharType="end"/>
            </w:r>
            <w:bookmarkEnd w:id="2"/>
          </w:p>
        </w:tc>
        <w:tc>
          <w:tcPr>
            <w:tcW w:w="270" w:type="dxa"/>
          </w:tcPr>
          <w:p w:rsidR="00A04513" w:rsidRDefault="00A04513" w:rsidP="00BB030A"/>
        </w:tc>
        <w:tc>
          <w:tcPr>
            <w:tcW w:w="3978" w:type="dxa"/>
            <w:tcBorders>
              <w:bottom w:val="single" w:sz="4" w:space="0" w:color="000000" w:themeColor="text1"/>
            </w:tcBorders>
          </w:tcPr>
          <w:p w:rsidR="00A04513" w:rsidRDefault="00F53897" w:rsidP="00BB030A">
            <w:r>
              <w:fldChar w:fldCharType="begin">
                <w:ffData>
                  <w:name w:val="Text2"/>
                  <w:enabled/>
                  <w:calcOnExit w:val="0"/>
                  <w:textInput>
                    <w:default w:val="[Insert date]"/>
                  </w:textInput>
                </w:ffData>
              </w:fldChar>
            </w:r>
            <w:bookmarkStart w:id="3" w:name="Text2"/>
            <w:r w:rsidR="00BB030A">
              <w:instrText xml:space="preserve"> FORMTEXT </w:instrText>
            </w:r>
            <w:r>
              <w:fldChar w:fldCharType="separate"/>
            </w:r>
            <w:r w:rsidR="00BB030A">
              <w:rPr>
                <w:noProof/>
              </w:rPr>
              <w:t>[Insert date]</w:t>
            </w:r>
            <w:r>
              <w:fldChar w:fldCharType="end"/>
            </w:r>
            <w:bookmarkEnd w:id="3"/>
          </w:p>
        </w:tc>
      </w:tr>
      <w:tr w:rsidR="00A04513">
        <w:tc>
          <w:tcPr>
            <w:tcW w:w="5328" w:type="dxa"/>
            <w:tcBorders>
              <w:top w:val="single" w:sz="4" w:space="0" w:color="000000" w:themeColor="text1"/>
            </w:tcBorders>
          </w:tcPr>
          <w:p w:rsidR="00A04513" w:rsidRDefault="00A04513" w:rsidP="001A0819">
            <w:r>
              <w:t>Chief Administrative Officer Signature</w:t>
            </w:r>
          </w:p>
        </w:tc>
        <w:tc>
          <w:tcPr>
            <w:tcW w:w="270" w:type="dxa"/>
          </w:tcPr>
          <w:p w:rsidR="00A04513" w:rsidRDefault="00A04513" w:rsidP="001A0819"/>
        </w:tc>
        <w:tc>
          <w:tcPr>
            <w:tcW w:w="3978" w:type="dxa"/>
            <w:tcBorders>
              <w:top w:val="single" w:sz="4" w:space="0" w:color="000000" w:themeColor="text1"/>
            </w:tcBorders>
          </w:tcPr>
          <w:p w:rsidR="00A04513" w:rsidRDefault="00A04513" w:rsidP="001A0819">
            <w:r>
              <w:t>Date</w:t>
            </w:r>
          </w:p>
        </w:tc>
      </w:tr>
    </w:tbl>
    <w:p w:rsidR="001A0819" w:rsidRDefault="001A0819" w:rsidP="001A0819"/>
    <w:p w:rsidR="007D6652" w:rsidRDefault="007D6652" w:rsidP="00A04513">
      <w:pPr>
        <w:pStyle w:val="Subtitle"/>
        <w:sectPr w:rsidR="007D6652">
          <w:pgSz w:w="12240" w:h="15840"/>
          <w:pgMar w:top="1440" w:right="1080" w:bottom="1440" w:left="1800" w:header="706" w:footer="706" w:gutter="0"/>
          <w:cols w:space="708"/>
          <w:titlePg/>
        </w:sectPr>
      </w:pPr>
    </w:p>
    <w:p w:rsidR="001A0819" w:rsidRPr="009B3DB1" w:rsidRDefault="00082DC4" w:rsidP="00B56926">
      <w:pPr>
        <w:pStyle w:val="Heading1"/>
        <w:numPr>
          <w:ilvl w:val="0"/>
          <w:numId w:val="0"/>
        </w:numPr>
      </w:pPr>
      <w:r>
        <w:lastRenderedPageBreak/>
        <w:t>CAPITAL ASSET RESERVE fund</w:t>
      </w:r>
    </w:p>
    <w:p w:rsidR="001A0819" w:rsidRPr="00395B7E" w:rsidRDefault="001A0819" w:rsidP="00E574CF">
      <w:pPr>
        <w:pStyle w:val="14ptCAPS"/>
      </w:pPr>
      <w:r w:rsidRPr="00395B7E">
        <w:t xml:space="preserve">POLICY </w:t>
      </w:r>
    </w:p>
    <w:p w:rsidR="001A0819" w:rsidRPr="0081061E" w:rsidRDefault="001A0819" w:rsidP="0081061E">
      <w:pPr>
        <w:pStyle w:val="14ptheading"/>
      </w:pPr>
      <w:r w:rsidRPr="0081061E">
        <w:t>Policy Statement</w:t>
      </w:r>
    </w:p>
    <w:p w:rsidR="00B56926" w:rsidRDefault="00B56926" w:rsidP="00B56926">
      <w:r w:rsidRPr="0033250A">
        <w:t>It is Council’s policy to establish</w:t>
      </w:r>
      <w:r>
        <w:t xml:space="preserve"> a process around capital asset replacement reserve</w:t>
      </w:r>
      <w:r w:rsidR="00082DC4">
        <w:t xml:space="preserve"> funds</w:t>
      </w:r>
      <w:r w:rsidRPr="0033250A">
        <w:t xml:space="preserve"> that includes a </w:t>
      </w:r>
      <w:r>
        <w:t>separately managed institutional account</w:t>
      </w:r>
      <w:r w:rsidRPr="0033250A">
        <w:t xml:space="preserve"> to effectively plan, manage, </w:t>
      </w:r>
      <w:r>
        <w:t xml:space="preserve">and </w:t>
      </w:r>
      <w:r w:rsidRPr="0033250A">
        <w:t xml:space="preserve">account for </w:t>
      </w:r>
      <w:r>
        <w:t>funding capital asset replacements</w:t>
      </w:r>
      <w:r w:rsidRPr="0033250A">
        <w:t xml:space="preserve"> and to accurately reflect these in the First Nation’s financial statements.</w:t>
      </w:r>
      <w:r>
        <w:t xml:space="preserve"> </w:t>
      </w:r>
      <w:r w:rsidRPr="009D0519">
        <w:t xml:space="preserve"> </w:t>
      </w:r>
    </w:p>
    <w:p w:rsidR="001A0819" w:rsidRDefault="001A0819" w:rsidP="00E574CF">
      <w:pPr>
        <w:pStyle w:val="14ptheading"/>
      </w:pPr>
      <w:r>
        <w:t>Purpose</w:t>
      </w:r>
    </w:p>
    <w:p w:rsidR="00B56926" w:rsidRDefault="00B56926" w:rsidP="00B56926">
      <w:r w:rsidRPr="0033250A">
        <w:t>The purpose of this policy is to provide guidance on the planning, management, and account</w:t>
      </w:r>
      <w:r>
        <w:t>ing treatment for ca</w:t>
      </w:r>
      <w:r w:rsidR="00082DC4">
        <w:t>pital asset replacement reserve funds</w:t>
      </w:r>
      <w:r w:rsidRPr="0033250A">
        <w:t xml:space="preserve"> over the entire capital asset life cycle so the First Nation can manage its resources efficiently and effectively to meet its goals and priorities.</w:t>
      </w:r>
    </w:p>
    <w:p w:rsidR="001A0819" w:rsidRDefault="001A0819" w:rsidP="00E574CF">
      <w:pPr>
        <w:pStyle w:val="14ptheading"/>
      </w:pPr>
      <w:r>
        <w:t>Scope</w:t>
      </w:r>
    </w:p>
    <w:p w:rsidR="00B56926" w:rsidRDefault="00B56926" w:rsidP="00B56926">
      <w:r w:rsidRPr="0033250A">
        <w:t>This policy applies to the Council, Finance and Audit Committees, Officers and employees directly involved in capital asset management.</w:t>
      </w:r>
    </w:p>
    <w:p w:rsidR="0033250A" w:rsidRDefault="0033250A" w:rsidP="0033250A">
      <w:pPr>
        <w:pStyle w:val="14ptheading"/>
      </w:pPr>
      <w:r>
        <w:t>Responsibilities</w:t>
      </w:r>
    </w:p>
    <w:p w:rsidR="0033250A" w:rsidRDefault="0033250A" w:rsidP="0033250A">
      <w:pPr>
        <w:pStyle w:val="Heading3"/>
      </w:pPr>
      <w:r>
        <w:t xml:space="preserve">Council is responsible for: </w:t>
      </w:r>
    </w:p>
    <w:p w:rsidR="0033250A" w:rsidRDefault="0033250A" w:rsidP="0033250A">
      <w:pPr>
        <w:pStyle w:val="ListParagraph"/>
      </w:pPr>
      <w:r>
        <w:t xml:space="preserve">approving policies </w:t>
      </w:r>
      <w:r w:rsidR="00B56926">
        <w:t>for establishing a capital asset reserve fund</w:t>
      </w:r>
      <w:r>
        <w:t xml:space="preserve"> in accordance with the Financial Administration Law</w:t>
      </w:r>
    </w:p>
    <w:p w:rsidR="0033250A" w:rsidRDefault="0033250A" w:rsidP="0033250A">
      <w:pPr>
        <w:pStyle w:val="ListParagraph"/>
      </w:pPr>
      <w:r>
        <w:t>approving capital asset reserve fund transactions</w:t>
      </w:r>
    </w:p>
    <w:p w:rsidR="0033250A" w:rsidRDefault="00DF7C39" w:rsidP="0033250A">
      <w:pPr>
        <w:pStyle w:val="ListParagraph"/>
      </w:pPr>
      <w:r>
        <w:t>making sure</w:t>
      </w:r>
      <w:r w:rsidR="0033250A">
        <w:t xml:space="preserve"> capital </w:t>
      </w:r>
      <w:r w:rsidR="00B56926">
        <w:t>asset reserve fund</w:t>
      </w:r>
      <w:r w:rsidR="0033250A">
        <w:t xml:space="preserve"> budgeting requirements are implemented</w:t>
      </w:r>
    </w:p>
    <w:p w:rsidR="00306B68" w:rsidRDefault="0033250A" w:rsidP="00306B68">
      <w:pPr>
        <w:pStyle w:val="ListParagraph"/>
      </w:pPr>
      <w:r>
        <w:t>establishing a capital asset reserve fund</w:t>
      </w:r>
    </w:p>
    <w:p w:rsidR="001A63C4" w:rsidRDefault="001A63C4" w:rsidP="0033250A">
      <w:pPr>
        <w:pStyle w:val="ListParagraph"/>
      </w:pPr>
      <w:r>
        <w:t>establishing a separate institutional account, while ensuring that the account is CIDC insured</w:t>
      </w:r>
      <w:r w:rsidR="00FD630F">
        <w:t xml:space="preserve"> </w:t>
      </w:r>
      <w:r w:rsidR="00082DC4">
        <w:t>and ensuring the funds are invested according to the investment policy</w:t>
      </w:r>
    </w:p>
    <w:p w:rsidR="001A63C4" w:rsidRDefault="001A63C4" w:rsidP="0033250A">
      <w:pPr>
        <w:pStyle w:val="ListParagraph"/>
      </w:pPr>
      <w:r>
        <w:t xml:space="preserve">approving the addition or removal of authorized signatories for the capital asset reserve fund </w:t>
      </w:r>
      <w:r w:rsidR="00082DC4">
        <w:t>institutional account</w:t>
      </w:r>
    </w:p>
    <w:p w:rsidR="0033250A" w:rsidRDefault="0033250A" w:rsidP="0033250A">
      <w:pPr>
        <w:pStyle w:val="Heading3"/>
      </w:pPr>
      <w:r>
        <w:t xml:space="preserve">The Finance and Audit Committee is responsible </w:t>
      </w:r>
      <w:proofErr w:type="gramStart"/>
      <w:r>
        <w:t>for</w:t>
      </w:r>
      <w:proofErr w:type="gramEnd"/>
      <w:r>
        <w:t>:</w:t>
      </w:r>
    </w:p>
    <w:p w:rsidR="0033250A" w:rsidRDefault="0033250A" w:rsidP="0033250A">
      <w:pPr>
        <w:pStyle w:val="ListParagraph"/>
      </w:pPr>
      <w:r>
        <w:t>reviewing on or before</w:t>
      </w:r>
      <w:r w:rsidRPr="0033250A">
        <w:rPr>
          <w:color w:val="018A27" w:themeColor="accent2"/>
        </w:rPr>
        <w:t xml:space="preserve"> [January 15]</w:t>
      </w:r>
      <w:r>
        <w:t xml:space="preserve"> the financial information provided on the </w:t>
      </w:r>
      <w:r w:rsidR="00155E23">
        <w:t>capital asset reserve fund</w:t>
      </w:r>
      <w:r>
        <w:t xml:space="preserve"> by the Director of Finance</w:t>
      </w:r>
    </w:p>
    <w:p w:rsidR="0033250A" w:rsidRDefault="0033250A" w:rsidP="0033250A">
      <w:pPr>
        <w:pStyle w:val="ListParagraph"/>
      </w:pPr>
      <w:r>
        <w:t xml:space="preserve">reviewing and recommending to Council the </w:t>
      </w:r>
      <w:r w:rsidR="00155E23">
        <w:t>annual budget for capital asset replacement costs</w:t>
      </w:r>
    </w:p>
    <w:p w:rsidR="0033250A" w:rsidRDefault="0033250A" w:rsidP="0033250A">
      <w:pPr>
        <w:pStyle w:val="ListParagraph"/>
      </w:pPr>
      <w:r w:rsidRPr="0033250A">
        <w:rPr>
          <w:color w:val="018A27" w:themeColor="accent2"/>
        </w:rPr>
        <w:t>reviewing status reports on the capital asset reserve fund and making recommendations to Council relative to the funding contribution</w:t>
      </w:r>
    </w:p>
    <w:p w:rsidR="0033250A" w:rsidRDefault="0033250A" w:rsidP="0033250A">
      <w:pPr>
        <w:pStyle w:val="ListParagraph"/>
      </w:pPr>
      <w:r>
        <w:t xml:space="preserve">reviewing any scheduled </w:t>
      </w:r>
      <w:r w:rsidR="00641DF6">
        <w:t>capital asset replacement costs</w:t>
      </w:r>
      <w:r>
        <w:t xml:space="preserve"> including supplemental information and their budgets and developing recommendations for Council</w:t>
      </w:r>
      <w:r w:rsidR="00DC4F23">
        <w:t xml:space="preserve"> </w:t>
      </w:r>
    </w:p>
    <w:p w:rsidR="0033250A" w:rsidRDefault="0033250A" w:rsidP="0033250A">
      <w:pPr>
        <w:pStyle w:val="Heading3"/>
      </w:pPr>
      <w:r>
        <w:lastRenderedPageBreak/>
        <w:t>The Chief Administrative Officer is responsible for:</w:t>
      </w:r>
    </w:p>
    <w:p w:rsidR="0033250A" w:rsidRDefault="0033250A" w:rsidP="0033250A">
      <w:pPr>
        <w:pStyle w:val="ListParagraph"/>
        <w:rPr>
          <w:color w:val="005FA5" w:themeColor="accent1"/>
        </w:rPr>
      </w:pPr>
      <w:r w:rsidRPr="0033250A">
        <w:rPr>
          <w:color w:val="005FA5" w:themeColor="accent1"/>
        </w:rPr>
        <w:t xml:space="preserve">developing </w:t>
      </w:r>
      <w:r w:rsidR="001A63C4">
        <w:rPr>
          <w:color w:val="005FA5" w:themeColor="accent1"/>
        </w:rPr>
        <w:t>the capital asset reserve fund</w:t>
      </w:r>
      <w:r w:rsidRPr="0033250A">
        <w:rPr>
          <w:color w:val="005FA5" w:themeColor="accent1"/>
        </w:rPr>
        <w:t xml:space="preserve"> in accordance with the requirements of this policy and the Financial Administration Law and making recommendations to the Finance and Audit Committee on matters concerning the management of the First Nation’s capital asset</w:t>
      </w:r>
      <w:r w:rsidR="001A63C4">
        <w:rPr>
          <w:color w:val="005FA5" w:themeColor="accent1"/>
        </w:rPr>
        <w:t xml:space="preserve"> reserve funds</w:t>
      </w:r>
    </w:p>
    <w:p w:rsidR="00306B68" w:rsidRPr="0033250A" w:rsidRDefault="00306B68" w:rsidP="0033250A">
      <w:pPr>
        <w:pStyle w:val="ListParagraph"/>
        <w:rPr>
          <w:color w:val="005FA5" w:themeColor="accent1"/>
        </w:rPr>
      </w:pPr>
      <w:r>
        <w:rPr>
          <w:color w:val="005FA5" w:themeColor="accent1"/>
        </w:rPr>
        <w:t>ensuring the capital asset reserve fund meets government requirements</w:t>
      </w:r>
      <w:r w:rsidR="00AF362A">
        <w:rPr>
          <w:color w:val="005FA5" w:themeColor="accent1"/>
        </w:rPr>
        <w:t xml:space="preserve"> and proposes reasonable and possible goals for replacements and investment</w:t>
      </w:r>
    </w:p>
    <w:p w:rsidR="0033250A" w:rsidRPr="0033250A" w:rsidRDefault="0033250A" w:rsidP="0033250A">
      <w:pPr>
        <w:pStyle w:val="ListParagraph"/>
        <w:rPr>
          <w:color w:val="005FA5" w:themeColor="accent1"/>
        </w:rPr>
      </w:pPr>
      <w:r w:rsidRPr="0033250A">
        <w:rPr>
          <w:color w:val="005FA5" w:themeColor="accent1"/>
        </w:rPr>
        <w:t xml:space="preserve">maintaining the capital asset </w:t>
      </w:r>
      <w:r w:rsidR="001A63C4">
        <w:rPr>
          <w:color w:val="005FA5" w:themeColor="accent1"/>
        </w:rPr>
        <w:t>reserve fund</w:t>
      </w:r>
      <w:r w:rsidRPr="0033250A">
        <w:rPr>
          <w:color w:val="005FA5" w:themeColor="accent1"/>
        </w:rPr>
        <w:t xml:space="preserve"> as required in this policy and the Financial Administration Law </w:t>
      </w:r>
    </w:p>
    <w:p w:rsidR="00306B68" w:rsidRPr="00BF0B84" w:rsidRDefault="002D0ACD" w:rsidP="00306B68">
      <w:pPr>
        <w:pStyle w:val="ListParagraph"/>
      </w:pPr>
      <w:r>
        <w:rPr>
          <w:color w:val="005FA5" w:themeColor="accent1"/>
        </w:rPr>
        <w:t>making sure</w:t>
      </w:r>
      <w:r w:rsidR="0033250A" w:rsidRPr="0033250A">
        <w:rPr>
          <w:color w:val="005FA5" w:themeColor="accent1"/>
        </w:rPr>
        <w:t xml:space="preserve"> First Nation members are informed and involved in capital asset </w:t>
      </w:r>
      <w:r w:rsidR="001A63C4">
        <w:rPr>
          <w:color w:val="005FA5" w:themeColor="accent1"/>
        </w:rPr>
        <w:t>reserve fund</w:t>
      </w:r>
      <w:r w:rsidR="0033250A" w:rsidRPr="0033250A">
        <w:rPr>
          <w:color w:val="005FA5" w:themeColor="accent1"/>
        </w:rPr>
        <w:t xml:space="preserve"> and borrowings for construction as required in the Financial Administration Law</w:t>
      </w:r>
    </w:p>
    <w:p w:rsidR="0033250A" w:rsidRDefault="0033250A" w:rsidP="0033250A">
      <w:pPr>
        <w:pStyle w:val="Heading3"/>
      </w:pPr>
      <w:r>
        <w:t xml:space="preserve">The Director of Finance is responsible </w:t>
      </w:r>
      <w:proofErr w:type="gramStart"/>
      <w:r>
        <w:t>for</w:t>
      </w:r>
      <w:proofErr w:type="gramEnd"/>
      <w:r>
        <w:t>:</w:t>
      </w:r>
    </w:p>
    <w:p w:rsidR="0033250A" w:rsidRDefault="0033250A" w:rsidP="0033250A">
      <w:pPr>
        <w:pStyle w:val="ListParagraph"/>
      </w:pPr>
      <w:r>
        <w:t xml:space="preserve">the accurate and timely recording and reporting of </w:t>
      </w:r>
      <w:r w:rsidR="001A63C4">
        <w:t xml:space="preserve">the </w:t>
      </w:r>
      <w:r>
        <w:t>capital asset</w:t>
      </w:r>
      <w:r w:rsidR="001A63C4">
        <w:t xml:space="preserve"> reserve fund</w:t>
      </w:r>
      <w:r>
        <w:t xml:space="preserve"> in the financial statements in accordance with Canadian GAAP</w:t>
      </w:r>
    </w:p>
    <w:p w:rsidR="0033250A" w:rsidRDefault="0033250A" w:rsidP="0033250A">
      <w:pPr>
        <w:pStyle w:val="ListParagraph"/>
      </w:pPr>
      <w:r>
        <w:t>updating and monitoring the application of this policy on a regular basis</w:t>
      </w:r>
    </w:p>
    <w:p w:rsidR="0033250A" w:rsidRDefault="0033250A" w:rsidP="0033250A">
      <w:pPr>
        <w:pStyle w:val="ListParagraph"/>
      </w:pPr>
      <w:r>
        <w:t xml:space="preserve">preparing on or before </w:t>
      </w:r>
      <w:r w:rsidRPr="0033250A">
        <w:rPr>
          <w:color w:val="018A27" w:themeColor="accent2"/>
        </w:rPr>
        <w:t>[December 31]</w:t>
      </w:r>
      <w:r>
        <w:t xml:space="preserve"> annually the financial information related to maintenance and or replacement of capital assets as required in the Financial Administration Law and this policy</w:t>
      </w:r>
    </w:p>
    <w:p w:rsidR="0033250A" w:rsidRDefault="0033250A" w:rsidP="0033250A">
      <w:pPr>
        <w:pStyle w:val="ListParagraph"/>
      </w:pPr>
      <w:r>
        <w:t>preparing the quarterly reporting to the Finance and Audit Committee, or more frequently if necessary, on the status of the capital asset reserve fund</w:t>
      </w:r>
    </w:p>
    <w:p w:rsidR="0033250A" w:rsidRDefault="0033250A" w:rsidP="0033250A">
      <w:pPr>
        <w:pStyle w:val="ListParagraph"/>
      </w:pPr>
      <w:r>
        <w:t>developing the budget for capital project plans</w:t>
      </w:r>
      <w:r w:rsidR="001A63C4">
        <w:t>,</w:t>
      </w:r>
      <w:r>
        <w:t xml:space="preserve"> annual capital plans</w:t>
      </w:r>
      <w:r w:rsidR="001A63C4">
        <w:t>, and expected replacement costs</w:t>
      </w:r>
    </w:p>
    <w:p w:rsidR="00BF0B84" w:rsidRPr="00BF0B84" w:rsidRDefault="00BF0B84" w:rsidP="0033250A">
      <w:pPr>
        <w:pStyle w:val="ListParagraph"/>
        <w:rPr>
          <w:color w:val="018A27" w:themeColor="accent2"/>
        </w:rPr>
      </w:pPr>
      <w:r w:rsidRPr="00BF0B84">
        <w:rPr>
          <w:color w:val="018A27" w:themeColor="accent2"/>
        </w:rPr>
        <w:t>using the list of recommended priorities from employees involved in the life-cycle management plan to prioritize capital asset replacement reserves</w:t>
      </w:r>
    </w:p>
    <w:p w:rsidR="0033250A" w:rsidRDefault="0033250A" w:rsidP="0033250A">
      <w:pPr>
        <w:pStyle w:val="Heading3"/>
      </w:pPr>
      <w:r>
        <w:t xml:space="preserve">Employees involved in the life-cycle management program are responsible </w:t>
      </w:r>
      <w:proofErr w:type="gramStart"/>
      <w:r>
        <w:t>for</w:t>
      </w:r>
      <w:proofErr w:type="gramEnd"/>
      <w:r>
        <w:t>:</w:t>
      </w:r>
    </w:p>
    <w:p w:rsidR="0033250A" w:rsidRPr="0033250A" w:rsidRDefault="0033250A" w:rsidP="0033250A">
      <w:pPr>
        <w:pStyle w:val="ListParagraph"/>
        <w:rPr>
          <w:color w:val="018A27" w:themeColor="accent2"/>
        </w:rPr>
      </w:pPr>
      <w:r w:rsidRPr="0033250A">
        <w:rPr>
          <w:color w:val="018A27" w:themeColor="accent2"/>
        </w:rPr>
        <w:t>maintaining capital asset information and implementing asset security and safeguarding measures as provided through the application of these policies and safeguarding procedures approved by Council</w:t>
      </w:r>
    </w:p>
    <w:p w:rsidR="0033250A" w:rsidRPr="00AF362A" w:rsidRDefault="0033250A" w:rsidP="0033250A">
      <w:pPr>
        <w:pStyle w:val="ListParagraph"/>
      </w:pPr>
      <w:r w:rsidRPr="0033250A">
        <w:rPr>
          <w:color w:val="018A27" w:themeColor="accent2"/>
        </w:rPr>
        <w:t>recording and reporting changes in capital assets to the Chief Administrative Officer</w:t>
      </w:r>
    </w:p>
    <w:p w:rsidR="00AF362A" w:rsidRDefault="00413EA2" w:rsidP="0033250A">
      <w:pPr>
        <w:pStyle w:val="ListParagraph"/>
      </w:pPr>
      <w:r>
        <w:rPr>
          <w:color w:val="018A27" w:themeColor="accent2"/>
        </w:rPr>
        <w:t>assisting</w:t>
      </w:r>
      <w:r w:rsidR="00AF362A">
        <w:rPr>
          <w:color w:val="018A27" w:themeColor="accent2"/>
        </w:rPr>
        <w:t xml:space="preserve"> with making recommendations on priorities in the replacement schedule</w:t>
      </w:r>
    </w:p>
    <w:p w:rsidR="0033250A" w:rsidRDefault="0033250A" w:rsidP="0033250A">
      <w:pPr>
        <w:pStyle w:val="14ptCAPS"/>
      </w:pPr>
      <w:r>
        <w:t>ADMINISTRATIVE PROCEDURES</w:t>
      </w:r>
    </w:p>
    <w:p w:rsidR="0033250A" w:rsidRDefault="0033250A" w:rsidP="0033250A">
      <w:pPr>
        <w:pStyle w:val="14ptheading"/>
      </w:pPr>
      <w:r>
        <w:t>Procedures</w:t>
      </w:r>
    </w:p>
    <w:p w:rsidR="0033250A" w:rsidRDefault="001A63C4" w:rsidP="00EC1D9F">
      <w:pPr>
        <w:pStyle w:val="Heading2"/>
      </w:pPr>
      <w:r>
        <w:t>Estimate replacement costs</w:t>
      </w:r>
    </w:p>
    <w:p w:rsidR="00082DC4" w:rsidRDefault="00082DC4" w:rsidP="0033250A">
      <w:r>
        <w:t xml:space="preserve">The Council will establish a capital asset reserve fund to </w:t>
      </w:r>
      <w:proofErr w:type="gramStart"/>
      <w:r>
        <w:t>be applied</w:t>
      </w:r>
      <w:proofErr w:type="gramEnd"/>
      <w:r>
        <w:t xml:space="preserve"> for the purposes of construction, acquisition, maintenance, rehabilitation and replacement of the First Nation’s capital assets.</w:t>
      </w:r>
    </w:p>
    <w:p w:rsidR="0033250A" w:rsidRDefault="0033250A" w:rsidP="0033250A">
      <w:r>
        <w:t xml:space="preserve">A capital asset register </w:t>
      </w:r>
      <w:proofErr w:type="gramStart"/>
      <w:r>
        <w:t>will be established and updated by the Chief Administrative Officer</w:t>
      </w:r>
      <w:proofErr w:type="gramEnd"/>
      <w:r>
        <w:t xml:space="preserve">. The asset register will </w:t>
      </w:r>
      <w:r w:rsidR="00A261F3">
        <w:t>reflect</w:t>
      </w:r>
      <w:r>
        <w:t xml:space="preserve"> the life-cycle management program </w:t>
      </w:r>
      <w:r w:rsidR="00A261F3">
        <w:t>including</w:t>
      </w:r>
      <w:r>
        <w:t xml:space="preserve"> maintenance, </w:t>
      </w:r>
      <w:r>
        <w:lastRenderedPageBreak/>
        <w:t>rehabilitation, and replacement activities as well as provid</w:t>
      </w:r>
      <w:r w:rsidR="00A261F3">
        <w:t>e</w:t>
      </w:r>
      <w:r>
        <w:t xml:space="preserve"> an accurate inventory of capital assets.</w:t>
      </w:r>
    </w:p>
    <w:p w:rsidR="001A63C4" w:rsidRPr="000B0B47" w:rsidRDefault="001A63C4" w:rsidP="0033250A">
      <w:pPr>
        <w:rPr>
          <w:color w:val="018A27" w:themeColor="accent2"/>
        </w:rPr>
      </w:pPr>
      <w:r w:rsidRPr="000B0B47">
        <w:rPr>
          <w:color w:val="018A27" w:themeColor="accent2"/>
        </w:rPr>
        <w:t xml:space="preserve">The capital asset register </w:t>
      </w:r>
      <w:r w:rsidR="00BF0B84" w:rsidRPr="000B0B47">
        <w:rPr>
          <w:color w:val="018A27" w:themeColor="accent2"/>
        </w:rPr>
        <w:t>may</w:t>
      </w:r>
      <w:r w:rsidRPr="000B0B47">
        <w:rPr>
          <w:color w:val="018A27" w:themeColor="accent2"/>
        </w:rPr>
        <w:t xml:space="preserve"> be used as to construct a replacement schedule</w:t>
      </w:r>
      <w:r w:rsidR="001D60AA" w:rsidRPr="000B0B47">
        <w:rPr>
          <w:color w:val="018A27" w:themeColor="accent2"/>
        </w:rPr>
        <w:t>, which is a timeline showing the replacements for each year,</w:t>
      </w:r>
      <w:r w:rsidRPr="000B0B47">
        <w:rPr>
          <w:color w:val="018A27" w:themeColor="accent2"/>
        </w:rPr>
        <w:t xml:space="preserve"> to </w:t>
      </w:r>
      <w:r w:rsidR="001D60AA" w:rsidRPr="000B0B47">
        <w:rPr>
          <w:color w:val="018A27" w:themeColor="accent2"/>
        </w:rPr>
        <w:t>assist</w:t>
      </w:r>
      <w:r w:rsidRPr="000B0B47">
        <w:rPr>
          <w:color w:val="018A27" w:themeColor="accent2"/>
        </w:rPr>
        <w:t xml:space="preserve"> </w:t>
      </w:r>
      <w:r w:rsidR="001D60AA" w:rsidRPr="000B0B47">
        <w:rPr>
          <w:color w:val="018A27" w:themeColor="accent2"/>
        </w:rPr>
        <w:t>with</w:t>
      </w:r>
      <w:r w:rsidRPr="000B0B47">
        <w:rPr>
          <w:color w:val="018A27" w:themeColor="accent2"/>
        </w:rPr>
        <w:t xml:space="preserve"> determining costs for the annual budget and the multi-year financial plan.</w:t>
      </w:r>
    </w:p>
    <w:p w:rsidR="0033250A" w:rsidRPr="00EC1D9F" w:rsidRDefault="0033250A" w:rsidP="008328FE">
      <w:pPr>
        <w:keepNext/>
        <w:rPr>
          <w:color w:val="018A27" w:themeColor="accent2"/>
        </w:rPr>
      </w:pPr>
      <w:r w:rsidRPr="00EC1D9F">
        <w:rPr>
          <w:color w:val="018A27" w:themeColor="accent2"/>
        </w:rPr>
        <w:t xml:space="preserve">The </w:t>
      </w:r>
      <w:r w:rsidR="001D60AA">
        <w:rPr>
          <w:color w:val="018A27" w:themeColor="accent2"/>
        </w:rPr>
        <w:t xml:space="preserve">replacement schedule </w:t>
      </w:r>
      <w:proofErr w:type="gramStart"/>
      <w:r w:rsidR="00082DC4">
        <w:rPr>
          <w:color w:val="018A27" w:themeColor="accent2"/>
        </w:rPr>
        <w:t>may</w:t>
      </w:r>
      <w:r w:rsidR="001D60AA">
        <w:rPr>
          <w:color w:val="018A27" w:themeColor="accent2"/>
        </w:rPr>
        <w:t xml:space="preserve"> be </w:t>
      </w:r>
      <w:r w:rsidR="00082DC4">
        <w:rPr>
          <w:color w:val="018A27" w:themeColor="accent2"/>
        </w:rPr>
        <w:t>completed</w:t>
      </w:r>
      <w:proofErr w:type="gramEnd"/>
      <w:r w:rsidR="001D60AA">
        <w:rPr>
          <w:color w:val="018A27" w:themeColor="accent2"/>
        </w:rPr>
        <w:t xml:space="preserve"> using the following steps</w:t>
      </w:r>
      <w:r w:rsidRPr="00EC1D9F">
        <w:rPr>
          <w:color w:val="018A27" w:themeColor="accent2"/>
        </w:rPr>
        <w:t>:</w:t>
      </w:r>
    </w:p>
    <w:p w:rsidR="0033250A" w:rsidRPr="00EC1D9F" w:rsidRDefault="001D60AA" w:rsidP="00EC1D9F">
      <w:pPr>
        <w:pStyle w:val="ListParagraph"/>
        <w:rPr>
          <w:color w:val="018A27" w:themeColor="accent2"/>
        </w:rPr>
      </w:pPr>
      <w:r>
        <w:rPr>
          <w:color w:val="018A27" w:themeColor="accent2"/>
        </w:rPr>
        <w:t xml:space="preserve">Put current costs into future replacement years, use the </w:t>
      </w:r>
      <w:r w:rsidR="0013230B">
        <w:rPr>
          <w:color w:val="018A27" w:themeColor="accent2"/>
        </w:rPr>
        <w:t>remaining</w:t>
      </w:r>
      <w:r>
        <w:rPr>
          <w:color w:val="018A27" w:themeColor="accent2"/>
        </w:rPr>
        <w:t xml:space="preserve"> life to </w:t>
      </w:r>
      <w:r w:rsidR="0013230B">
        <w:rPr>
          <w:color w:val="018A27" w:themeColor="accent2"/>
        </w:rPr>
        <w:t>determine</w:t>
      </w:r>
      <w:r>
        <w:rPr>
          <w:color w:val="018A27" w:themeColor="accent2"/>
        </w:rPr>
        <w:t xml:space="preserve"> the next </w:t>
      </w:r>
      <w:r w:rsidR="0013230B">
        <w:rPr>
          <w:color w:val="018A27" w:themeColor="accent2"/>
        </w:rPr>
        <w:t>replacement</w:t>
      </w:r>
    </w:p>
    <w:p w:rsidR="0033250A" w:rsidRPr="00EC1D9F" w:rsidRDefault="001D60AA" w:rsidP="00EC1D9F">
      <w:pPr>
        <w:pStyle w:val="ListParagraph"/>
        <w:rPr>
          <w:color w:val="018A27" w:themeColor="accent2"/>
        </w:rPr>
      </w:pPr>
      <w:r>
        <w:rPr>
          <w:color w:val="018A27" w:themeColor="accent2"/>
        </w:rPr>
        <w:t xml:space="preserve">Calculate the total number of replacements to be made and the total costs of making the </w:t>
      </w:r>
      <w:r w:rsidR="0013230B">
        <w:rPr>
          <w:color w:val="018A27" w:themeColor="accent2"/>
        </w:rPr>
        <w:t>replacements</w:t>
      </w:r>
      <w:r>
        <w:rPr>
          <w:color w:val="018A27" w:themeColor="accent2"/>
        </w:rPr>
        <w:t xml:space="preserve"> each year</w:t>
      </w:r>
    </w:p>
    <w:p w:rsidR="0033250A" w:rsidRPr="00EC1D9F" w:rsidRDefault="001D60AA" w:rsidP="00EC1D9F">
      <w:pPr>
        <w:pStyle w:val="ListParagraph"/>
        <w:rPr>
          <w:color w:val="018A27" w:themeColor="accent2"/>
        </w:rPr>
      </w:pPr>
      <w:r>
        <w:rPr>
          <w:color w:val="018A27" w:themeColor="accent2"/>
        </w:rPr>
        <w:t xml:space="preserve">Calculate the inflation index for each year, by using the </w:t>
      </w:r>
      <w:r w:rsidR="0013230B">
        <w:rPr>
          <w:color w:val="018A27" w:themeColor="accent2"/>
        </w:rPr>
        <w:t>inflation</w:t>
      </w:r>
      <w:r>
        <w:rPr>
          <w:color w:val="018A27" w:themeColor="accent2"/>
        </w:rPr>
        <w:t xml:space="preserve"> index (CPI)</w:t>
      </w:r>
    </w:p>
    <w:p w:rsidR="0033250A" w:rsidRDefault="001D60AA" w:rsidP="00EC1D9F">
      <w:pPr>
        <w:pStyle w:val="ListParagraph"/>
        <w:rPr>
          <w:color w:val="018A27" w:themeColor="accent2"/>
        </w:rPr>
      </w:pPr>
      <w:r>
        <w:rPr>
          <w:color w:val="018A27" w:themeColor="accent2"/>
        </w:rPr>
        <w:t>Calculate future costs; for each year, multiply the current cost by the inflation index (CPI)</w:t>
      </w:r>
    </w:p>
    <w:p w:rsidR="00AF362A" w:rsidRDefault="00AF362A" w:rsidP="00AF362A">
      <w:pPr>
        <w:rPr>
          <w:color w:val="018A27" w:themeColor="accent2"/>
        </w:rPr>
      </w:pPr>
      <w:r>
        <w:rPr>
          <w:color w:val="018A27" w:themeColor="accent2"/>
        </w:rPr>
        <w:t xml:space="preserve">Replacement priorities can assist the First Nation </w:t>
      </w:r>
      <w:r w:rsidR="00B362A4">
        <w:rPr>
          <w:color w:val="018A27" w:themeColor="accent2"/>
        </w:rPr>
        <w:t xml:space="preserve">in </w:t>
      </w:r>
      <w:r>
        <w:rPr>
          <w:color w:val="018A27" w:themeColor="accent2"/>
        </w:rPr>
        <w:t>mak</w:t>
      </w:r>
      <w:r w:rsidR="00B362A4">
        <w:rPr>
          <w:color w:val="018A27" w:themeColor="accent2"/>
        </w:rPr>
        <w:t>ing</w:t>
      </w:r>
      <w:r>
        <w:rPr>
          <w:color w:val="018A27" w:themeColor="accent2"/>
        </w:rPr>
        <w:t xml:space="preserve"> choices when the First Nation cannot afford to do all the capital replacements at the scheduled time, per the life cycle management program.  An approach to assign a priority is to consider is the following:</w:t>
      </w:r>
    </w:p>
    <w:p w:rsidR="00AF362A" w:rsidRPr="00BF0B84" w:rsidRDefault="00AF362A" w:rsidP="00AF362A">
      <w:pPr>
        <w:pStyle w:val="ListParagraph"/>
        <w:numPr>
          <w:ilvl w:val="0"/>
          <w:numId w:val="17"/>
        </w:numPr>
        <w:rPr>
          <w:color w:val="018A27" w:themeColor="accent2"/>
        </w:rPr>
      </w:pPr>
      <w:r w:rsidRPr="00BF0B84">
        <w:rPr>
          <w:color w:val="018A27" w:themeColor="accent2"/>
        </w:rPr>
        <w:t>Health/safety concerns</w:t>
      </w:r>
    </w:p>
    <w:p w:rsidR="00AF362A" w:rsidRPr="00BF0B84" w:rsidRDefault="00AF362A" w:rsidP="00AF362A">
      <w:pPr>
        <w:pStyle w:val="ListParagraph"/>
        <w:numPr>
          <w:ilvl w:val="0"/>
          <w:numId w:val="17"/>
        </w:numPr>
        <w:rPr>
          <w:color w:val="018A27" w:themeColor="accent2"/>
        </w:rPr>
      </w:pPr>
      <w:r w:rsidRPr="00BF0B84">
        <w:rPr>
          <w:color w:val="018A27" w:themeColor="accent2"/>
        </w:rPr>
        <w:t>Structural integrity</w:t>
      </w:r>
    </w:p>
    <w:p w:rsidR="00AF362A" w:rsidRPr="00BF0B84" w:rsidRDefault="00AF362A" w:rsidP="00AF362A">
      <w:pPr>
        <w:pStyle w:val="ListParagraph"/>
        <w:numPr>
          <w:ilvl w:val="0"/>
          <w:numId w:val="17"/>
        </w:numPr>
        <w:rPr>
          <w:color w:val="018A27" w:themeColor="accent2"/>
        </w:rPr>
      </w:pPr>
      <w:r w:rsidRPr="00BF0B84">
        <w:rPr>
          <w:color w:val="018A27" w:themeColor="accent2"/>
        </w:rPr>
        <w:t>Legal requirements</w:t>
      </w:r>
    </w:p>
    <w:p w:rsidR="00AF362A" w:rsidRPr="00BF0B84" w:rsidRDefault="00AF362A" w:rsidP="00AF362A">
      <w:pPr>
        <w:pStyle w:val="ListParagraph"/>
        <w:numPr>
          <w:ilvl w:val="0"/>
          <w:numId w:val="17"/>
        </w:numPr>
        <w:rPr>
          <w:color w:val="018A27" w:themeColor="accent2"/>
        </w:rPr>
      </w:pPr>
      <w:r w:rsidRPr="00BF0B84">
        <w:rPr>
          <w:color w:val="018A27" w:themeColor="accent2"/>
        </w:rPr>
        <w:t>End of useful life</w:t>
      </w:r>
    </w:p>
    <w:p w:rsidR="00AF362A" w:rsidRPr="00BF0B84" w:rsidRDefault="00AF362A" w:rsidP="00AF362A">
      <w:pPr>
        <w:pStyle w:val="ListParagraph"/>
        <w:numPr>
          <w:ilvl w:val="0"/>
          <w:numId w:val="17"/>
        </w:numPr>
        <w:rPr>
          <w:color w:val="018A27" w:themeColor="accent2"/>
        </w:rPr>
      </w:pPr>
      <w:r w:rsidRPr="00BF0B84">
        <w:rPr>
          <w:color w:val="018A27" w:themeColor="accent2"/>
        </w:rPr>
        <w:t>Cost-effective initiatives</w:t>
      </w:r>
    </w:p>
    <w:p w:rsidR="000426CF" w:rsidRDefault="00687DB5" w:rsidP="000426CF">
      <w:pPr>
        <w:pStyle w:val="Heading2"/>
      </w:pPr>
      <w:r>
        <w:t>Allocations to the capital asset reserve fund</w:t>
      </w:r>
    </w:p>
    <w:p w:rsidR="000426CF" w:rsidRDefault="000426CF" w:rsidP="000426CF">
      <w:pPr>
        <w:rPr>
          <w:color w:val="018A27" w:themeColor="accent2"/>
        </w:rPr>
      </w:pPr>
      <w:r>
        <w:rPr>
          <w:color w:val="018A27" w:themeColor="accent2"/>
        </w:rPr>
        <w:t>Future planned allocations must increase every year to keep pace with future inflation.</w:t>
      </w:r>
    </w:p>
    <w:p w:rsidR="000426CF" w:rsidRDefault="000426CF" w:rsidP="000426CF">
      <w:pPr>
        <w:rPr>
          <w:color w:val="018A27" w:themeColor="accent2"/>
        </w:rPr>
      </w:pPr>
      <w:r>
        <w:rPr>
          <w:color w:val="018A27" w:themeColor="accent2"/>
        </w:rPr>
        <w:t>Refer to the relevant policy to develop the investment plan that suits the First Nation’s needs.</w:t>
      </w:r>
    </w:p>
    <w:p w:rsidR="000426CF" w:rsidRDefault="000426CF" w:rsidP="000426CF">
      <w:pPr>
        <w:rPr>
          <w:color w:val="018A27" w:themeColor="accent2"/>
        </w:rPr>
      </w:pPr>
      <w:r>
        <w:rPr>
          <w:color w:val="018A27" w:themeColor="accent2"/>
        </w:rPr>
        <w:t>Make lump-sum payments by transferring surpluses from the following:</w:t>
      </w:r>
    </w:p>
    <w:p w:rsidR="00306B68" w:rsidRPr="00BF0B84" w:rsidRDefault="00306B68" w:rsidP="000426CF">
      <w:pPr>
        <w:pStyle w:val="ListParagraph"/>
        <w:numPr>
          <w:ilvl w:val="0"/>
          <w:numId w:val="17"/>
        </w:numPr>
        <w:rPr>
          <w:color w:val="018A27" w:themeColor="accent2"/>
        </w:rPr>
      </w:pPr>
      <w:r w:rsidRPr="00BF0B84">
        <w:rPr>
          <w:color w:val="018A27" w:themeColor="accent2"/>
        </w:rPr>
        <w:t>Planned amounts, as set out in the First Nation’s annual budget and multi-year financial plan</w:t>
      </w:r>
    </w:p>
    <w:p w:rsidR="000426CF" w:rsidRPr="00BF0B84" w:rsidRDefault="000426CF" w:rsidP="000426CF">
      <w:pPr>
        <w:pStyle w:val="ListParagraph"/>
        <w:numPr>
          <w:ilvl w:val="0"/>
          <w:numId w:val="17"/>
        </w:numPr>
        <w:rPr>
          <w:color w:val="018A27" w:themeColor="accent2"/>
        </w:rPr>
      </w:pPr>
      <w:r w:rsidRPr="00BF0B84">
        <w:rPr>
          <w:color w:val="018A27" w:themeColor="accent2"/>
        </w:rPr>
        <w:t>Fund-raising efforts</w:t>
      </w:r>
    </w:p>
    <w:p w:rsidR="000426CF" w:rsidRPr="00BF0B84" w:rsidRDefault="000426CF" w:rsidP="000426CF">
      <w:pPr>
        <w:pStyle w:val="ListParagraph"/>
        <w:numPr>
          <w:ilvl w:val="0"/>
          <w:numId w:val="17"/>
        </w:numPr>
        <w:rPr>
          <w:color w:val="018A27" w:themeColor="accent2"/>
        </w:rPr>
      </w:pPr>
      <w:r w:rsidRPr="00BF0B84">
        <w:rPr>
          <w:color w:val="018A27" w:themeColor="accent2"/>
        </w:rPr>
        <w:t>Operating surpluses from interdepartmental charges for use of the community van, for example</w:t>
      </w:r>
    </w:p>
    <w:p w:rsidR="000426CF" w:rsidRPr="00BF0B84" w:rsidRDefault="000426CF" w:rsidP="000426CF">
      <w:pPr>
        <w:pStyle w:val="ListParagraph"/>
        <w:numPr>
          <w:ilvl w:val="0"/>
          <w:numId w:val="17"/>
        </w:numPr>
        <w:rPr>
          <w:color w:val="018A27" w:themeColor="accent2"/>
        </w:rPr>
      </w:pPr>
      <w:r w:rsidRPr="00BF0B84">
        <w:rPr>
          <w:color w:val="018A27" w:themeColor="accent2"/>
        </w:rPr>
        <w:t>Trust fund investment income, if allowed per the trust rules</w:t>
      </w:r>
    </w:p>
    <w:p w:rsidR="000426CF" w:rsidRDefault="005478DD" w:rsidP="000426CF">
      <w:pPr>
        <w:rPr>
          <w:color w:val="018A27" w:themeColor="accent2"/>
        </w:rPr>
      </w:pPr>
      <w:r>
        <w:rPr>
          <w:color w:val="018A27" w:themeColor="accent2"/>
        </w:rPr>
        <w:t>The Director of Finance and Chief Administrative Officer</w:t>
      </w:r>
      <w:r w:rsidR="000426CF" w:rsidRPr="002902C8">
        <w:rPr>
          <w:color w:val="018A27" w:themeColor="accent2"/>
        </w:rPr>
        <w:t xml:space="preserve"> will </w:t>
      </w:r>
      <w:r w:rsidR="000426CF">
        <w:rPr>
          <w:color w:val="018A27" w:themeColor="accent2"/>
        </w:rPr>
        <w:t>make sure</w:t>
      </w:r>
      <w:r w:rsidR="000426CF" w:rsidRPr="002902C8">
        <w:rPr>
          <w:color w:val="018A27" w:themeColor="accent2"/>
        </w:rPr>
        <w:t xml:space="preserve"> the capital asset </w:t>
      </w:r>
      <w:r>
        <w:rPr>
          <w:color w:val="018A27" w:themeColor="accent2"/>
        </w:rPr>
        <w:t xml:space="preserve">reserve fund </w:t>
      </w:r>
      <w:r w:rsidR="000426CF" w:rsidRPr="002902C8">
        <w:rPr>
          <w:color w:val="018A27" w:themeColor="accent2"/>
        </w:rPr>
        <w:t xml:space="preserve">and accounting records </w:t>
      </w:r>
      <w:proofErr w:type="gramStart"/>
      <w:r w:rsidR="000426CF" w:rsidRPr="002902C8">
        <w:rPr>
          <w:color w:val="018A27" w:themeColor="accent2"/>
        </w:rPr>
        <w:t>are updated</w:t>
      </w:r>
      <w:proofErr w:type="gramEnd"/>
      <w:r w:rsidR="000426CF" w:rsidRPr="002902C8">
        <w:rPr>
          <w:color w:val="018A27" w:themeColor="accent2"/>
        </w:rPr>
        <w:t xml:space="preserve"> and make recommendations to the Finance and Audit Committee for changes to the annual capital </w:t>
      </w:r>
      <w:r>
        <w:rPr>
          <w:color w:val="018A27" w:themeColor="accent2"/>
        </w:rPr>
        <w:t>reserve fund plan</w:t>
      </w:r>
      <w:r w:rsidR="000426CF" w:rsidRPr="002902C8">
        <w:rPr>
          <w:color w:val="018A27" w:themeColor="accent2"/>
        </w:rPr>
        <w:t xml:space="preserve"> based on the results of t</w:t>
      </w:r>
      <w:r>
        <w:rPr>
          <w:color w:val="018A27" w:themeColor="accent2"/>
        </w:rPr>
        <w:t>he replacement schedule.</w:t>
      </w:r>
      <w:r w:rsidR="000426CF">
        <w:rPr>
          <w:color w:val="018A27" w:themeColor="accent2"/>
        </w:rPr>
        <w:t xml:space="preserve"> </w:t>
      </w:r>
    </w:p>
    <w:p w:rsidR="00687DB5" w:rsidRDefault="00687DB5" w:rsidP="00687DB5">
      <w:pPr>
        <w:pStyle w:val="Heading2"/>
      </w:pPr>
      <w:r>
        <w:lastRenderedPageBreak/>
        <w:t>Investment income</w:t>
      </w:r>
    </w:p>
    <w:p w:rsidR="00687DB5" w:rsidRDefault="00306B68" w:rsidP="00687DB5">
      <w:pPr>
        <w:rPr>
          <w:color w:val="018A27" w:themeColor="accent2"/>
        </w:rPr>
      </w:pPr>
      <w:r>
        <w:rPr>
          <w:color w:val="018A27" w:themeColor="accent2"/>
        </w:rPr>
        <w:t>A starting point for assumption about investment income is to review the investment returns in previous years.  To maintain a conservative approach, a starting point may be to use the current five-year rate available for the Guaranteed Investment Certificates (GICs).</w:t>
      </w:r>
    </w:p>
    <w:p w:rsidR="00306B68" w:rsidRPr="00BF0B84" w:rsidRDefault="00306B68" w:rsidP="00687DB5">
      <w:pPr>
        <w:rPr>
          <w:color w:val="018A27" w:themeColor="accent2"/>
        </w:rPr>
      </w:pPr>
      <w:r w:rsidRPr="00BF0B84">
        <w:rPr>
          <w:color w:val="018A27" w:themeColor="accent2"/>
        </w:rPr>
        <w:t>Consider external economic conditions that may have a direct/indirect impact on your investment return.</w:t>
      </w:r>
    </w:p>
    <w:p w:rsidR="00082DC4" w:rsidRPr="00BF0B84" w:rsidRDefault="00082DC4" w:rsidP="00687DB5">
      <w:pPr>
        <w:rPr>
          <w:color w:val="018A27" w:themeColor="accent2"/>
        </w:rPr>
      </w:pPr>
      <w:r w:rsidRPr="00BF0B84">
        <w:rPr>
          <w:color w:val="018A27" w:themeColor="accent2"/>
        </w:rPr>
        <w:t xml:space="preserve">When deciding on how to invest allocations to the capital asset reserve fund, the First Nation should ensure that the account is CIDC insured and ensuring the funds </w:t>
      </w:r>
      <w:proofErr w:type="gramStart"/>
      <w:r w:rsidRPr="00BF0B84">
        <w:rPr>
          <w:color w:val="018A27" w:themeColor="accent2"/>
        </w:rPr>
        <w:t>are invested</w:t>
      </w:r>
      <w:proofErr w:type="gramEnd"/>
      <w:r w:rsidRPr="00BF0B84">
        <w:rPr>
          <w:color w:val="018A27" w:themeColor="accent2"/>
        </w:rPr>
        <w:t xml:space="preserve"> according to the investment policy.</w:t>
      </w:r>
    </w:p>
    <w:p w:rsidR="0033250A" w:rsidRDefault="00687DB5" w:rsidP="00EC1D9F">
      <w:pPr>
        <w:pStyle w:val="Heading2"/>
      </w:pPr>
      <w:r>
        <w:t>Cash</w:t>
      </w:r>
      <w:r w:rsidR="001C6A40">
        <w:t xml:space="preserve"> flow forecasts</w:t>
      </w:r>
    </w:p>
    <w:p w:rsidR="0033250A" w:rsidRPr="00082DC4" w:rsidRDefault="001C6A40" w:rsidP="00082DC4">
      <w:pPr>
        <w:keepNext/>
        <w:rPr>
          <w:color w:val="018A27" w:themeColor="accent2"/>
        </w:rPr>
      </w:pPr>
      <w:r w:rsidRPr="00082DC4">
        <w:rPr>
          <w:color w:val="018A27" w:themeColor="accent2"/>
        </w:rPr>
        <w:t>Using the estimated replacement costs and the annual inspection review, as noted in the relevant policy, the First Nation can construct the cash flow forecast by doing the following:</w:t>
      </w:r>
    </w:p>
    <w:p w:rsidR="001C6A40" w:rsidRPr="00082DC4" w:rsidRDefault="001C6A40" w:rsidP="001C6A40">
      <w:pPr>
        <w:pStyle w:val="ListParagraph"/>
        <w:rPr>
          <w:color w:val="018A27" w:themeColor="accent2"/>
        </w:rPr>
      </w:pPr>
      <w:r w:rsidRPr="00082DC4">
        <w:rPr>
          <w:color w:val="018A27" w:themeColor="accent2"/>
        </w:rPr>
        <w:t>Start with the balance in the First Nation’s capital asset reserve fund</w:t>
      </w:r>
    </w:p>
    <w:p w:rsidR="001C6A40" w:rsidRPr="00082DC4" w:rsidRDefault="001C6A40" w:rsidP="001C6A40">
      <w:pPr>
        <w:pStyle w:val="ListParagraph"/>
        <w:rPr>
          <w:color w:val="018A27" w:themeColor="accent2"/>
        </w:rPr>
      </w:pPr>
      <w:r w:rsidRPr="00082DC4">
        <w:rPr>
          <w:color w:val="018A27" w:themeColor="accent2"/>
        </w:rPr>
        <w:t>Use the future replacement costs that you calculated in the replacement schedule</w:t>
      </w:r>
    </w:p>
    <w:p w:rsidR="001C6A40" w:rsidRPr="00082DC4" w:rsidRDefault="001C6A40" w:rsidP="001C6A40">
      <w:pPr>
        <w:pStyle w:val="ListParagraph"/>
        <w:rPr>
          <w:color w:val="018A27" w:themeColor="accent2"/>
        </w:rPr>
      </w:pPr>
      <w:r w:rsidRPr="00082DC4">
        <w:rPr>
          <w:color w:val="018A27" w:themeColor="accent2"/>
        </w:rPr>
        <w:t>Use the amount that you are now setting aside each year</w:t>
      </w:r>
      <w:r w:rsidR="00B362A4">
        <w:rPr>
          <w:color w:val="018A27" w:themeColor="accent2"/>
        </w:rPr>
        <w:t>, per the First Nation’s planned allocations to the capital asset reserve fund</w:t>
      </w:r>
    </w:p>
    <w:p w:rsidR="001C6A40" w:rsidRPr="00082DC4" w:rsidRDefault="001C6A40" w:rsidP="001C6A40">
      <w:pPr>
        <w:pStyle w:val="ListParagraph"/>
        <w:rPr>
          <w:color w:val="018A27" w:themeColor="accent2"/>
        </w:rPr>
      </w:pPr>
      <w:r w:rsidRPr="00082DC4">
        <w:rPr>
          <w:color w:val="018A27" w:themeColor="accent2"/>
        </w:rPr>
        <w:t xml:space="preserve">Estimate </w:t>
      </w:r>
      <w:r w:rsidR="00E37F5F" w:rsidRPr="00082DC4">
        <w:rPr>
          <w:color w:val="018A27" w:themeColor="accent2"/>
        </w:rPr>
        <w:t>investment</w:t>
      </w:r>
      <w:r w:rsidRPr="00082DC4">
        <w:rPr>
          <w:color w:val="018A27" w:themeColor="accent2"/>
        </w:rPr>
        <w:t xml:space="preserve"> income</w:t>
      </w:r>
    </w:p>
    <w:p w:rsidR="001C6A40" w:rsidRPr="00082DC4" w:rsidRDefault="00E37F5F" w:rsidP="001C6A40">
      <w:pPr>
        <w:pStyle w:val="ListParagraph"/>
        <w:rPr>
          <w:color w:val="018A27" w:themeColor="accent2"/>
        </w:rPr>
      </w:pPr>
      <w:r w:rsidRPr="00082DC4">
        <w:rPr>
          <w:color w:val="018A27" w:themeColor="accent2"/>
        </w:rPr>
        <w:t xml:space="preserve">If the balance at the end of the year is at zero dollars </w:t>
      </w:r>
      <w:r w:rsidR="00B362A4">
        <w:rPr>
          <w:color w:val="018A27" w:themeColor="accent2"/>
        </w:rPr>
        <w:t>or</w:t>
      </w:r>
      <w:r w:rsidRPr="00082DC4">
        <w:rPr>
          <w:color w:val="018A27" w:themeColor="accent2"/>
        </w:rPr>
        <w:t xml:space="preserve"> below zero dollars: (balance at the start – expenses + allocations + investment income), then the First Nation has a shortfall and you may need to make some adjustments.</w:t>
      </w:r>
    </w:p>
    <w:p w:rsidR="0033250A" w:rsidRDefault="0033250A" w:rsidP="0033250A">
      <w:r>
        <w:t xml:space="preserve">The Finance and Audit Committee will review by the annual capital </w:t>
      </w:r>
      <w:r w:rsidR="00687DB5">
        <w:t>reserve fund plan</w:t>
      </w:r>
      <w:r>
        <w:t xml:space="preserve"> by</w:t>
      </w:r>
      <w:r w:rsidRPr="002902C8">
        <w:rPr>
          <w:color w:val="018A27" w:themeColor="accent2"/>
        </w:rPr>
        <w:t xml:space="preserve"> </w:t>
      </w:r>
      <w:r w:rsidRPr="004901B4">
        <w:rPr>
          <w:color w:val="005FA5" w:themeColor="accent1"/>
        </w:rPr>
        <w:t>[January 15]</w:t>
      </w:r>
      <w:r>
        <w:t xml:space="preserve"> and report to Council on its findings and recommendations by </w:t>
      </w:r>
      <w:r w:rsidRPr="004901B4">
        <w:rPr>
          <w:color w:val="005FA5" w:themeColor="accent1"/>
        </w:rPr>
        <w:t>[February 15]</w:t>
      </w:r>
      <w:r>
        <w:t xml:space="preserve"> for review and consideration of the annual budget for the upcoming fiscal year.</w:t>
      </w:r>
    </w:p>
    <w:p w:rsidR="00687DB5" w:rsidRDefault="00687DB5" w:rsidP="00687DB5">
      <w:pPr>
        <w:pStyle w:val="Heading2"/>
      </w:pPr>
      <w:r>
        <w:t xml:space="preserve">Adjustments </w:t>
      </w:r>
      <w:r w:rsidR="00FD630F">
        <w:t xml:space="preserve">to the replacement schedule </w:t>
      </w:r>
      <w:r>
        <w:t>for expected shortfalls</w:t>
      </w:r>
    </w:p>
    <w:p w:rsidR="005478DD" w:rsidRPr="00BF0B84" w:rsidRDefault="005478DD" w:rsidP="00687DB5">
      <w:pPr>
        <w:rPr>
          <w:color w:val="018A27" w:themeColor="accent2"/>
        </w:rPr>
      </w:pPr>
      <w:r w:rsidRPr="00BF0B84">
        <w:rPr>
          <w:color w:val="018A27" w:themeColor="accent2"/>
        </w:rPr>
        <w:t>When creating the replacement schedule, there may be expected shortfalls to be able to perform the required replacements.  Some of the adjustments that the First Nation can make are the following:</w:t>
      </w:r>
    </w:p>
    <w:p w:rsidR="005478DD" w:rsidRPr="00BF0B84" w:rsidRDefault="005478DD" w:rsidP="005478DD">
      <w:pPr>
        <w:pStyle w:val="ListParagraph"/>
        <w:numPr>
          <w:ilvl w:val="0"/>
          <w:numId w:val="17"/>
        </w:numPr>
        <w:rPr>
          <w:color w:val="018A27" w:themeColor="accent2"/>
        </w:rPr>
      </w:pPr>
      <w:r w:rsidRPr="00BF0B84">
        <w:rPr>
          <w:color w:val="018A27" w:themeColor="accent2"/>
        </w:rPr>
        <w:t>Reducing expenses</w:t>
      </w:r>
    </w:p>
    <w:p w:rsidR="005478DD" w:rsidRPr="00BF0B84" w:rsidRDefault="005478DD" w:rsidP="005478DD">
      <w:pPr>
        <w:pStyle w:val="ListParagraph"/>
        <w:numPr>
          <w:ilvl w:val="0"/>
          <w:numId w:val="17"/>
        </w:numPr>
        <w:rPr>
          <w:color w:val="018A27" w:themeColor="accent2"/>
        </w:rPr>
      </w:pPr>
      <w:r w:rsidRPr="00BF0B84">
        <w:rPr>
          <w:color w:val="018A27" w:themeColor="accent2"/>
        </w:rPr>
        <w:t>Extending the useful life of the asset with remediation</w:t>
      </w:r>
    </w:p>
    <w:p w:rsidR="005478DD" w:rsidRPr="00BF0B84" w:rsidRDefault="005478DD" w:rsidP="005478DD">
      <w:pPr>
        <w:pStyle w:val="ListParagraph"/>
        <w:numPr>
          <w:ilvl w:val="0"/>
          <w:numId w:val="17"/>
        </w:numPr>
        <w:rPr>
          <w:color w:val="018A27" w:themeColor="accent2"/>
        </w:rPr>
      </w:pPr>
      <w:r w:rsidRPr="00BF0B84">
        <w:rPr>
          <w:color w:val="018A27" w:themeColor="accent2"/>
        </w:rPr>
        <w:t>Spreading replacement of an item over several years; for example, if all windows need to be replaced in year 2</w:t>
      </w:r>
      <w:r w:rsidR="00306B68" w:rsidRPr="00BF0B84">
        <w:rPr>
          <w:color w:val="018A27" w:themeColor="accent2"/>
        </w:rPr>
        <w:t xml:space="preserve"> on 10 houses</w:t>
      </w:r>
      <w:r w:rsidRPr="00BF0B84">
        <w:rPr>
          <w:color w:val="018A27" w:themeColor="accent2"/>
        </w:rPr>
        <w:t xml:space="preserve">, but </w:t>
      </w:r>
      <w:r w:rsidR="00306B68" w:rsidRPr="00BF0B84">
        <w:rPr>
          <w:color w:val="018A27" w:themeColor="accent2"/>
        </w:rPr>
        <w:t>some windows require immediate replacement and others do not, then it may be beneficial to replace the windows that require immediate repair and defer replacement the windows that may last a few extra years</w:t>
      </w:r>
    </w:p>
    <w:p w:rsidR="00687DB5" w:rsidRPr="00BF0B84" w:rsidRDefault="005478DD" w:rsidP="00BC3E27">
      <w:pPr>
        <w:pStyle w:val="ListParagraph"/>
        <w:numPr>
          <w:ilvl w:val="0"/>
          <w:numId w:val="17"/>
        </w:numPr>
        <w:rPr>
          <w:color w:val="018A27" w:themeColor="accent2"/>
        </w:rPr>
      </w:pPr>
      <w:r w:rsidRPr="00BF0B84">
        <w:rPr>
          <w:color w:val="018A27" w:themeColor="accent2"/>
        </w:rPr>
        <w:t>Redistributing annual expenses</w:t>
      </w:r>
    </w:p>
    <w:p w:rsidR="0033250A" w:rsidRDefault="0033250A" w:rsidP="00073136">
      <w:pPr>
        <w:pStyle w:val="14ptheading"/>
      </w:pPr>
      <w:r>
        <w:t>References and Related Authorities</w:t>
      </w:r>
    </w:p>
    <w:p w:rsidR="0033250A" w:rsidRDefault="0033250A" w:rsidP="0033250A">
      <w:r>
        <w:t>FMB’s Financial Management System Standards</w:t>
      </w:r>
    </w:p>
    <w:p w:rsidR="0033250A" w:rsidRDefault="0033250A" w:rsidP="00073136">
      <w:pPr>
        <w:pStyle w:val="ListParagraph"/>
      </w:pPr>
      <w:r>
        <w:t>Standard 25.0 – Tangible Capital Assets</w:t>
      </w:r>
    </w:p>
    <w:p w:rsidR="0033250A" w:rsidRDefault="0033250A" w:rsidP="0033250A">
      <w:r>
        <w:t>FMB’s Financial Administration Law Standards</w:t>
      </w:r>
    </w:p>
    <w:p w:rsidR="0098459F" w:rsidRDefault="0033250A" w:rsidP="00073136">
      <w:pPr>
        <w:pStyle w:val="ListParagraph"/>
      </w:pPr>
      <w:r>
        <w:t>Standard 25.0 – Tangible Capital Assets Management</w:t>
      </w:r>
    </w:p>
    <w:p w:rsidR="0098459F" w:rsidRPr="0098459F" w:rsidRDefault="0098459F" w:rsidP="0098459F"/>
    <w:p w:rsidR="0098459F" w:rsidRPr="0098459F" w:rsidRDefault="0098459F" w:rsidP="0098459F"/>
    <w:p w:rsidR="0098459F" w:rsidRPr="0098459F" w:rsidRDefault="0098459F" w:rsidP="0098459F"/>
    <w:p w:rsidR="0098459F" w:rsidRPr="0098459F" w:rsidRDefault="0098459F" w:rsidP="0098459F"/>
    <w:p w:rsidR="0098459F" w:rsidRPr="0098459F" w:rsidRDefault="0098459F" w:rsidP="0098459F"/>
    <w:p w:rsidR="0098459F" w:rsidRPr="0098459F" w:rsidRDefault="0098459F" w:rsidP="0098459F"/>
    <w:p w:rsidR="0033250A" w:rsidRPr="0098459F" w:rsidRDefault="0098459F" w:rsidP="0098459F">
      <w:pPr>
        <w:tabs>
          <w:tab w:val="left" w:pos="6346"/>
        </w:tabs>
      </w:pPr>
      <w:r>
        <w:tab/>
      </w:r>
      <w:bookmarkStart w:id="4" w:name="_GoBack"/>
      <w:bookmarkEnd w:id="4"/>
    </w:p>
    <w:sectPr w:rsidR="0033250A" w:rsidRPr="0098459F" w:rsidSect="007D6652">
      <w:headerReference w:type="even" r:id="rId14"/>
      <w:headerReference w:type="default" r:id="rId15"/>
      <w:headerReference w:type="first" r:id="rId16"/>
      <w:footerReference w:type="first" r:id="rId17"/>
      <w:pgSz w:w="12240" w:h="15840"/>
      <w:pgMar w:top="1440" w:right="1080" w:bottom="1440" w:left="1800" w:header="706" w:footer="70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AE2" w:rsidRDefault="00896AE2">
      <w:pPr>
        <w:spacing w:before="0" w:after="0" w:line="240" w:lineRule="auto"/>
      </w:pPr>
      <w:r>
        <w:separator/>
      </w:r>
    </w:p>
  </w:endnote>
  <w:endnote w:type="continuationSeparator" w:id="0">
    <w:p w:rsidR="00896AE2" w:rsidRDefault="00896AE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B47" w:rsidRDefault="000B0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AE2" w:rsidRPr="00395B7E" w:rsidRDefault="00896AE2" w:rsidP="00395B7E">
    <w:pPr>
      <w:pStyle w:val="Footer"/>
      <w:rPr>
        <w:color w:val="777777" w:themeColor="background2" w:themeShade="80"/>
      </w:rPr>
    </w:pPr>
    <w:r w:rsidRPr="00395B7E">
      <w:rPr>
        <w:color w:val="777777" w:themeColor="background2" w:themeShade="80"/>
      </w:rPr>
      <w:t xml:space="preserve">[ ______] First Nation | </w:t>
    </w:r>
    <w:r w:rsidR="00FD630F">
      <w:rPr>
        <w:color w:val="777777" w:themeColor="background2" w:themeShade="80"/>
      </w:rPr>
      <w:t xml:space="preserve">Capital Asset Reserve Fund </w:t>
    </w:r>
    <w:r>
      <w:rPr>
        <w:color w:val="777777" w:themeColor="background2" w:themeShade="80"/>
      </w:rPr>
      <w:t>Policy and Procedures</w:t>
    </w:r>
    <w:r w:rsidRPr="00395B7E">
      <w:rPr>
        <w:color w:val="777777" w:themeColor="background2" w:themeShade="80"/>
      </w:rPr>
      <w:tab/>
    </w:r>
    <w:r>
      <w:fldChar w:fldCharType="begin"/>
    </w:r>
    <w:r>
      <w:instrText xml:space="preserve"> PAGE  \* MERGEFORMAT </w:instrText>
    </w:r>
    <w:r>
      <w:fldChar w:fldCharType="separate"/>
    </w:r>
    <w:r w:rsidR="0098459F" w:rsidRPr="0098459F">
      <w:rPr>
        <w:b/>
        <w:noProof/>
        <w:color w:val="777777" w:themeColor="background2" w:themeShade="80"/>
      </w:rPr>
      <w:t>4</w:t>
    </w:r>
    <w:r>
      <w:rPr>
        <w:b/>
        <w:noProof/>
        <w:color w:val="777777" w:themeColor="background2" w:themeShade="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AE2" w:rsidRPr="007D6652" w:rsidRDefault="00896AE2" w:rsidP="007D6652">
    <w:pPr>
      <w:pStyle w:val="Footer"/>
      <w:pBdr>
        <w:top w:val="none" w:sz="0" w:space="0" w:color="auto"/>
      </w:pBdr>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AE2" w:rsidRPr="007D6652" w:rsidRDefault="00896AE2" w:rsidP="007D6652">
    <w:pPr>
      <w:pStyle w:val="Footer"/>
      <w:rPr>
        <w:color w:val="777777" w:themeColor="background2" w:themeShade="80"/>
      </w:rPr>
    </w:pPr>
    <w:r w:rsidRPr="00395B7E">
      <w:rPr>
        <w:color w:val="777777" w:themeColor="background2" w:themeShade="80"/>
      </w:rPr>
      <w:t xml:space="preserve">[ ______] First Nation | </w:t>
    </w:r>
    <w:r>
      <w:rPr>
        <w:color w:val="777777" w:themeColor="background2" w:themeShade="80"/>
      </w:rPr>
      <w:t>Finance</w:t>
    </w:r>
    <w:r w:rsidRPr="00395B7E">
      <w:rPr>
        <w:color w:val="777777" w:themeColor="background2" w:themeShade="80"/>
      </w:rPr>
      <w:t xml:space="preserve"> Policy</w:t>
    </w:r>
    <w:r>
      <w:rPr>
        <w:color w:val="777777" w:themeColor="background2" w:themeShade="80"/>
      </w:rPr>
      <w:t xml:space="preserve"> and Procedures</w:t>
    </w:r>
    <w:r w:rsidRPr="00395B7E">
      <w:rPr>
        <w:color w:val="777777" w:themeColor="background2" w:themeShade="80"/>
      </w:rPr>
      <w:tab/>
    </w:r>
    <w:r>
      <w:fldChar w:fldCharType="begin"/>
    </w:r>
    <w:r>
      <w:instrText xml:space="preserve"> PAGE  \* MERGEFORMAT </w:instrText>
    </w:r>
    <w:r>
      <w:fldChar w:fldCharType="separate"/>
    </w:r>
    <w:r w:rsidR="0098459F" w:rsidRPr="0098459F">
      <w:rPr>
        <w:b/>
        <w:noProof/>
        <w:color w:val="777777" w:themeColor="background2" w:themeShade="80"/>
      </w:rPr>
      <w:t>1</w:t>
    </w:r>
    <w:r>
      <w:rPr>
        <w:b/>
        <w:noProof/>
        <w:color w:val="777777" w:themeColor="background2"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AE2" w:rsidRDefault="00896AE2">
      <w:pPr>
        <w:spacing w:before="0" w:after="0" w:line="240" w:lineRule="auto"/>
      </w:pPr>
      <w:r>
        <w:separator/>
      </w:r>
    </w:p>
  </w:footnote>
  <w:footnote w:type="continuationSeparator" w:id="0">
    <w:p w:rsidR="00896AE2" w:rsidRDefault="00896AE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B47" w:rsidRDefault="000B0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AE2" w:rsidRPr="009F6162" w:rsidRDefault="00896AE2" w:rsidP="009F616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AE2" w:rsidRDefault="00896AE2" w:rsidP="009F6162">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B47" w:rsidRDefault="000B0B4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B47" w:rsidRDefault="000B0B4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B47" w:rsidRDefault="000B0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4C160C"/>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22324128"/>
    <w:lvl w:ilvl="0">
      <w:start w:val="1"/>
      <w:numFmt w:val="decimal"/>
      <w:lvlText w:val="%1."/>
      <w:lvlJc w:val="left"/>
      <w:pPr>
        <w:tabs>
          <w:tab w:val="num" w:pos="643"/>
        </w:tabs>
        <w:ind w:left="643" w:hanging="360"/>
      </w:pPr>
    </w:lvl>
  </w:abstractNum>
  <w:abstractNum w:abstractNumId="2" w15:restartNumberingAfterBreak="0">
    <w:nsid w:val="04F8539D"/>
    <w:multiLevelType w:val="hybridMultilevel"/>
    <w:tmpl w:val="DCD227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E8118EB"/>
    <w:multiLevelType w:val="hybridMultilevel"/>
    <w:tmpl w:val="9E968A10"/>
    <w:lvl w:ilvl="0" w:tplc="12046B86">
      <w:start w:val="1"/>
      <w:numFmt w:val="bullet"/>
      <w:lvlText w:val="•"/>
      <w:lvlJc w:val="left"/>
      <w:pPr>
        <w:tabs>
          <w:tab w:val="num" w:pos="0"/>
        </w:tabs>
        <w:ind w:left="360" w:hanging="360"/>
      </w:pPr>
      <w:rPr>
        <w:rFonts w:ascii="Arial" w:hAnsi="Arial" w:hint="default"/>
        <w:b w:val="0"/>
        <w:i w:val="0"/>
        <w:color w:val="000000" w:themeColor="tex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53196"/>
    <w:multiLevelType w:val="multilevel"/>
    <w:tmpl w:val="4AA04FF2"/>
    <w:lvl w:ilvl="0">
      <w:start w:val="1"/>
      <w:numFmt w:val="decimal"/>
      <w:lvlText w:val="%1."/>
      <w:lvlJc w:val="left"/>
      <w:pPr>
        <w:ind w:left="-852" w:hanging="360"/>
      </w:pPr>
      <w:rPr>
        <w:rFonts w:hint="default"/>
      </w:rPr>
    </w:lvl>
    <w:lvl w:ilvl="1">
      <w:start w:val="1"/>
      <w:numFmt w:val="decimal"/>
      <w:lvlText w:val="%1.%2"/>
      <w:lvlJc w:val="left"/>
      <w:pPr>
        <w:ind w:left="-420" w:hanging="432"/>
      </w:pPr>
      <w:rPr>
        <w:rFonts w:hint="default"/>
      </w:rPr>
    </w:lvl>
    <w:lvl w:ilvl="2">
      <w:start w:val="1"/>
      <w:numFmt w:val="decimal"/>
      <w:lvlText w:val="%1.%2.%3"/>
      <w:lvlJc w:val="left"/>
      <w:pPr>
        <w:ind w:left="12" w:hanging="504"/>
      </w:pPr>
      <w:rPr>
        <w:rFonts w:hint="default"/>
      </w:rPr>
    </w:lvl>
    <w:lvl w:ilvl="3">
      <w:start w:val="1"/>
      <w:numFmt w:val="decimal"/>
      <w:lvlText w:val="%1.%2.%3.%4."/>
      <w:lvlJc w:val="left"/>
      <w:pPr>
        <w:ind w:left="516" w:hanging="648"/>
      </w:pPr>
      <w:rPr>
        <w:rFonts w:hint="default"/>
      </w:rPr>
    </w:lvl>
    <w:lvl w:ilvl="4">
      <w:start w:val="1"/>
      <w:numFmt w:val="decimal"/>
      <w:lvlText w:val="%1.%2.%3.%4.%5."/>
      <w:lvlJc w:val="left"/>
      <w:pPr>
        <w:ind w:left="1020" w:hanging="792"/>
      </w:pPr>
      <w:rPr>
        <w:rFonts w:hint="default"/>
      </w:rPr>
    </w:lvl>
    <w:lvl w:ilvl="5">
      <w:start w:val="1"/>
      <w:numFmt w:val="decimal"/>
      <w:lvlText w:val="%1.%2.%3.%4.%5.%6."/>
      <w:lvlJc w:val="left"/>
      <w:pPr>
        <w:ind w:left="1524" w:hanging="936"/>
      </w:pPr>
      <w:rPr>
        <w:rFonts w:hint="default"/>
      </w:rPr>
    </w:lvl>
    <w:lvl w:ilvl="6">
      <w:start w:val="1"/>
      <w:numFmt w:val="decimal"/>
      <w:lvlText w:val="%1.%2.%3.%4.%5.%6.%7."/>
      <w:lvlJc w:val="left"/>
      <w:pPr>
        <w:ind w:left="2028" w:hanging="1080"/>
      </w:pPr>
      <w:rPr>
        <w:rFonts w:hint="default"/>
      </w:rPr>
    </w:lvl>
    <w:lvl w:ilvl="7">
      <w:start w:val="1"/>
      <w:numFmt w:val="decimal"/>
      <w:lvlText w:val="%1.%2.%3.%4.%5.%6.%7.%8."/>
      <w:lvlJc w:val="left"/>
      <w:pPr>
        <w:ind w:left="2532" w:hanging="1224"/>
      </w:pPr>
      <w:rPr>
        <w:rFonts w:hint="default"/>
      </w:rPr>
    </w:lvl>
    <w:lvl w:ilvl="8">
      <w:start w:val="1"/>
      <w:numFmt w:val="decimal"/>
      <w:lvlText w:val="%1.%2.%3.%4.%5.%6.%7.%8.%9."/>
      <w:lvlJc w:val="left"/>
      <w:pPr>
        <w:ind w:left="3108" w:hanging="1440"/>
      </w:pPr>
      <w:rPr>
        <w:rFonts w:hint="default"/>
      </w:rPr>
    </w:lvl>
  </w:abstractNum>
  <w:abstractNum w:abstractNumId="5" w15:restartNumberingAfterBreak="0">
    <w:nsid w:val="239F3508"/>
    <w:multiLevelType w:val="hybridMultilevel"/>
    <w:tmpl w:val="2B607C06"/>
    <w:lvl w:ilvl="0" w:tplc="F6BE89BA">
      <w:start w:val="1"/>
      <w:numFmt w:val="bullet"/>
      <w:pStyle w:val="ListParagraph"/>
      <w:lvlText w:val="•"/>
      <w:lvlJc w:val="left"/>
      <w:pPr>
        <w:tabs>
          <w:tab w:val="num" w:pos="0"/>
        </w:tabs>
        <w:ind w:left="360" w:hanging="360"/>
      </w:pPr>
      <w:rPr>
        <w:rFonts w:ascii="Arial" w:hAnsi="Arial" w:hint="default"/>
        <w:b w:val="0"/>
        <w:i w:val="0"/>
        <w:color w:val="018A27" w:themeColor="accent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A94094"/>
    <w:multiLevelType w:val="hybridMultilevel"/>
    <w:tmpl w:val="61240DC2"/>
    <w:lvl w:ilvl="0" w:tplc="494C6B80">
      <w:numFmt w:val="bullet"/>
      <w:lvlText w:val="•"/>
      <w:lvlJc w:val="left"/>
      <w:pPr>
        <w:ind w:left="360" w:hanging="360"/>
      </w:pPr>
      <w:rPr>
        <w:rFonts w:ascii="Calibri" w:hAnsi="Calibri" w:hint="default"/>
        <w:sz w:val="1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2242867"/>
    <w:multiLevelType w:val="multilevel"/>
    <w:tmpl w:val="FAEA6C42"/>
    <w:lvl w:ilvl="0">
      <w:start w:val="1"/>
      <w:numFmt w:val="decimal"/>
      <w:pStyle w:val="Heading1"/>
      <w:lvlText w:val="%1."/>
      <w:lvlJc w:val="left"/>
      <w:pPr>
        <w:ind w:left="-852" w:hanging="360"/>
      </w:pPr>
      <w:rPr>
        <w:rFonts w:hint="default"/>
      </w:rPr>
    </w:lvl>
    <w:lvl w:ilvl="1">
      <w:start w:val="1"/>
      <w:numFmt w:val="decimal"/>
      <w:pStyle w:val="Heading2"/>
      <w:lvlText w:val="%1.%2"/>
      <w:lvlJc w:val="left"/>
      <w:pPr>
        <w:ind w:left="-420" w:hanging="432"/>
      </w:pPr>
      <w:rPr>
        <w:rFonts w:hint="default"/>
      </w:rPr>
    </w:lvl>
    <w:lvl w:ilvl="2">
      <w:start w:val="1"/>
      <w:numFmt w:val="decimal"/>
      <w:lvlText w:val="%1.%2.%3"/>
      <w:lvlJc w:val="left"/>
      <w:pPr>
        <w:ind w:left="12" w:hanging="504"/>
      </w:pPr>
      <w:rPr>
        <w:rFonts w:hint="default"/>
      </w:rPr>
    </w:lvl>
    <w:lvl w:ilvl="3">
      <w:start w:val="1"/>
      <w:numFmt w:val="decimal"/>
      <w:lvlText w:val="%1.%2.%3.%4."/>
      <w:lvlJc w:val="left"/>
      <w:pPr>
        <w:ind w:left="516" w:hanging="648"/>
      </w:pPr>
      <w:rPr>
        <w:rFonts w:hint="default"/>
      </w:rPr>
    </w:lvl>
    <w:lvl w:ilvl="4">
      <w:start w:val="1"/>
      <w:numFmt w:val="decimal"/>
      <w:lvlText w:val="%1.%2.%3.%4.%5."/>
      <w:lvlJc w:val="left"/>
      <w:pPr>
        <w:ind w:left="1020" w:hanging="792"/>
      </w:pPr>
      <w:rPr>
        <w:rFonts w:hint="default"/>
      </w:rPr>
    </w:lvl>
    <w:lvl w:ilvl="5">
      <w:start w:val="1"/>
      <w:numFmt w:val="decimal"/>
      <w:lvlText w:val="%1.%2.%3.%4.%5.%6."/>
      <w:lvlJc w:val="left"/>
      <w:pPr>
        <w:ind w:left="1524" w:hanging="936"/>
      </w:pPr>
      <w:rPr>
        <w:rFonts w:hint="default"/>
      </w:rPr>
    </w:lvl>
    <w:lvl w:ilvl="6">
      <w:start w:val="1"/>
      <w:numFmt w:val="decimal"/>
      <w:lvlText w:val="%1.%2.%3.%4.%5.%6.%7."/>
      <w:lvlJc w:val="left"/>
      <w:pPr>
        <w:ind w:left="2028" w:hanging="1080"/>
      </w:pPr>
      <w:rPr>
        <w:rFonts w:hint="default"/>
      </w:rPr>
    </w:lvl>
    <w:lvl w:ilvl="7">
      <w:start w:val="1"/>
      <w:numFmt w:val="decimal"/>
      <w:lvlText w:val="%1.%2.%3.%4.%5.%6.%7.%8."/>
      <w:lvlJc w:val="left"/>
      <w:pPr>
        <w:ind w:left="2532" w:hanging="1224"/>
      </w:pPr>
      <w:rPr>
        <w:rFonts w:hint="default"/>
      </w:rPr>
    </w:lvl>
    <w:lvl w:ilvl="8">
      <w:start w:val="1"/>
      <w:numFmt w:val="decimal"/>
      <w:lvlText w:val="%1.%2.%3.%4.%5.%6.%7.%8.%9."/>
      <w:lvlJc w:val="left"/>
      <w:pPr>
        <w:ind w:left="3108" w:hanging="1440"/>
      </w:pPr>
      <w:rPr>
        <w:rFonts w:hint="default"/>
      </w:rPr>
    </w:lvl>
  </w:abstractNum>
  <w:abstractNum w:abstractNumId="8" w15:restartNumberingAfterBreak="0">
    <w:nsid w:val="4A6A0BAC"/>
    <w:multiLevelType w:val="multilevel"/>
    <w:tmpl w:val="9CEC99D2"/>
    <w:lvl w:ilvl="0">
      <w:start w:val="1"/>
      <w:numFmt w:val="decimal"/>
      <w:lvlText w:val="%1."/>
      <w:lvlJc w:val="left"/>
      <w:pPr>
        <w:ind w:left="-852" w:hanging="360"/>
      </w:pPr>
      <w:rPr>
        <w:rFonts w:hint="default"/>
      </w:rPr>
    </w:lvl>
    <w:lvl w:ilvl="1">
      <w:start w:val="1"/>
      <w:numFmt w:val="decimal"/>
      <w:lvlText w:val="%1.%2"/>
      <w:lvlJc w:val="left"/>
      <w:pPr>
        <w:ind w:left="-420" w:hanging="432"/>
      </w:pPr>
      <w:rPr>
        <w:rFonts w:hint="default"/>
      </w:rPr>
    </w:lvl>
    <w:lvl w:ilvl="2">
      <w:start w:val="1"/>
      <w:numFmt w:val="decimal"/>
      <w:lvlText w:val="%1.%2.%3"/>
      <w:lvlJc w:val="left"/>
      <w:pPr>
        <w:ind w:left="12" w:hanging="504"/>
      </w:pPr>
      <w:rPr>
        <w:rFonts w:hint="default"/>
      </w:rPr>
    </w:lvl>
    <w:lvl w:ilvl="3">
      <w:start w:val="1"/>
      <w:numFmt w:val="decimal"/>
      <w:lvlText w:val="%1.%2.%3.%4."/>
      <w:lvlJc w:val="left"/>
      <w:pPr>
        <w:ind w:left="516" w:hanging="648"/>
      </w:pPr>
      <w:rPr>
        <w:rFonts w:hint="default"/>
      </w:rPr>
    </w:lvl>
    <w:lvl w:ilvl="4">
      <w:start w:val="1"/>
      <w:numFmt w:val="decimal"/>
      <w:lvlText w:val="%1.%2.%3.%4.%5."/>
      <w:lvlJc w:val="left"/>
      <w:pPr>
        <w:ind w:left="1020" w:hanging="792"/>
      </w:pPr>
      <w:rPr>
        <w:rFonts w:hint="default"/>
      </w:rPr>
    </w:lvl>
    <w:lvl w:ilvl="5">
      <w:start w:val="1"/>
      <w:numFmt w:val="decimal"/>
      <w:lvlText w:val="%1.%2.%3.%4.%5.%6."/>
      <w:lvlJc w:val="left"/>
      <w:pPr>
        <w:ind w:left="1524" w:hanging="936"/>
      </w:pPr>
      <w:rPr>
        <w:rFonts w:hint="default"/>
      </w:rPr>
    </w:lvl>
    <w:lvl w:ilvl="6">
      <w:start w:val="1"/>
      <w:numFmt w:val="decimal"/>
      <w:lvlText w:val="%1.%2.%3.%4.%5.%6.%7."/>
      <w:lvlJc w:val="left"/>
      <w:pPr>
        <w:ind w:left="2028" w:hanging="1080"/>
      </w:pPr>
      <w:rPr>
        <w:rFonts w:hint="default"/>
      </w:rPr>
    </w:lvl>
    <w:lvl w:ilvl="7">
      <w:start w:val="1"/>
      <w:numFmt w:val="decimal"/>
      <w:lvlText w:val="%1.%2.%3.%4.%5.%6.%7.%8."/>
      <w:lvlJc w:val="left"/>
      <w:pPr>
        <w:ind w:left="2532" w:hanging="1224"/>
      </w:pPr>
      <w:rPr>
        <w:rFonts w:hint="default"/>
      </w:rPr>
    </w:lvl>
    <w:lvl w:ilvl="8">
      <w:start w:val="1"/>
      <w:numFmt w:val="decimal"/>
      <w:lvlText w:val="%1.%2.%3.%4.%5.%6.%7.%8.%9."/>
      <w:lvlJc w:val="left"/>
      <w:pPr>
        <w:ind w:left="3108" w:hanging="1440"/>
      </w:pPr>
      <w:rPr>
        <w:rFonts w:hint="default"/>
      </w:rPr>
    </w:lvl>
  </w:abstractNum>
  <w:abstractNum w:abstractNumId="9" w15:restartNumberingAfterBreak="0">
    <w:nsid w:val="4F36101E"/>
    <w:multiLevelType w:val="hybridMultilevel"/>
    <w:tmpl w:val="0B7CE8D2"/>
    <w:lvl w:ilvl="0" w:tplc="7994B020">
      <w:start w:val="1"/>
      <w:numFmt w:val="decimal"/>
      <w:lvlText w:val="(%1)"/>
      <w:lvlJc w:val="left"/>
      <w:pPr>
        <w:ind w:left="720" w:hanging="360"/>
      </w:pPr>
      <w:rPr>
        <w:rFonts w:hint="default"/>
      </w:rPr>
    </w:lvl>
    <w:lvl w:ilvl="1" w:tplc="617AE73E">
      <w:start w:val="1"/>
      <w:numFmt w:val="lowerLetter"/>
      <w:lvlText w:val="%2."/>
      <w:lvlJc w:val="left"/>
      <w:pPr>
        <w:ind w:left="1440" w:hanging="360"/>
      </w:pPr>
      <w:rPr>
        <w:color w:val="auto"/>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3825E76"/>
    <w:multiLevelType w:val="hybridMultilevel"/>
    <w:tmpl w:val="FCFA97BC"/>
    <w:lvl w:ilvl="0" w:tplc="222A230C">
      <w:start w:val="3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477940"/>
    <w:multiLevelType w:val="multilevel"/>
    <w:tmpl w:val="49E89876"/>
    <w:lvl w:ilvl="0">
      <w:start w:val="1"/>
      <w:numFmt w:val="bullet"/>
      <w:lvlText w:val="–"/>
      <w:lvlJc w:val="left"/>
      <w:pPr>
        <w:tabs>
          <w:tab w:val="num" w:pos="0"/>
        </w:tabs>
        <w:ind w:left="-360" w:firstLine="360"/>
      </w:pPr>
      <w:rPr>
        <w:rFonts w:ascii="Times New Roman" w:hAnsi="Times New Roman" w:hint="default"/>
        <w:b w:val="0"/>
        <w:i w:val="0"/>
        <w:color w:val="000000" w:themeColor="text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A8A1D5E"/>
    <w:multiLevelType w:val="hybridMultilevel"/>
    <w:tmpl w:val="91D41C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DAD11E5"/>
    <w:multiLevelType w:val="hybridMultilevel"/>
    <w:tmpl w:val="3C8E608E"/>
    <w:lvl w:ilvl="0" w:tplc="EF726E5A">
      <w:start w:val="1"/>
      <w:numFmt w:val="bullet"/>
      <w:lvlText w:val="–"/>
      <w:lvlJc w:val="left"/>
      <w:pPr>
        <w:ind w:left="0" w:firstLine="0"/>
      </w:pPr>
      <w:rPr>
        <w:rFonts w:asciiTheme="minorHAnsi" w:hAnsiTheme="minorHAnsi" w:hint="default"/>
        <w:color w:val="000000" w:themeColor="text1"/>
        <w:u w:val="none"/>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641E1C93"/>
    <w:multiLevelType w:val="hybridMultilevel"/>
    <w:tmpl w:val="DEC6FBC4"/>
    <w:lvl w:ilvl="0" w:tplc="E7787FD0">
      <w:start w:val="3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995F59"/>
    <w:multiLevelType w:val="hybridMultilevel"/>
    <w:tmpl w:val="2D8A8566"/>
    <w:lvl w:ilvl="0" w:tplc="90A4537C">
      <w:numFmt w:val="bullet"/>
      <w:lvlText w:val="•"/>
      <w:lvlJc w:val="left"/>
      <w:pPr>
        <w:ind w:left="360" w:hanging="360"/>
      </w:pPr>
      <w:rPr>
        <w:rFonts w:ascii="Calibri" w:eastAsia="MS Mincho"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7BBF1A34"/>
    <w:multiLevelType w:val="hybridMultilevel"/>
    <w:tmpl w:val="24E847E0"/>
    <w:lvl w:ilvl="0" w:tplc="C850357A">
      <w:start w:val="1"/>
      <w:numFmt w:val="bullet"/>
      <w:pStyle w:val="subbullet"/>
      <w:lvlText w:val="–"/>
      <w:lvlJc w:val="left"/>
      <w:pPr>
        <w:ind w:left="720" w:firstLine="0"/>
      </w:pPr>
      <w:rPr>
        <w:rFonts w:asciiTheme="minorHAnsi" w:hAnsiTheme="minorHAnsi" w:hint="default"/>
        <w:color w:val="000000" w:themeColor="text1"/>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7"/>
  </w:num>
  <w:num w:numId="4">
    <w:abstractNumId w:val="8"/>
  </w:num>
  <w:num w:numId="5">
    <w:abstractNumId w:val="4"/>
  </w:num>
  <w:num w:numId="6">
    <w:abstractNumId w:val="16"/>
  </w:num>
  <w:num w:numId="7">
    <w:abstractNumId w:val="13"/>
  </w:num>
  <w:num w:numId="8">
    <w:abstractNumId w:val="1"/>
  </w:num>
  <w:num w:numId="9">
    <w:abstractNumId w:val="0"/>
  </w:num>
  <w:num w:numId="10">
    <w:abstractNumId w:val="2"/>
  </w:num>
  <w:num w:numId="11">
    <w:abstractNumId w:val="3"/>
  </w:num>
  <w:num w:numId="12">
    <w:abstractNumId w:val="9"/>
  </w:num>
  <w:num w:numId="13">
    <w:abstractNumId w:val="12"/>
  </w:num>
  <w:num w:numId="14">
    <w:abstractNumId w:val="15"/>
  </w:num>
  <w:num w:numId="15">
    <w:abstractNumId w:val="6"/>
  </w:num>
  <w:num w:numId="16">
    <w:abstractNumId w:val="5"/>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819"/>
    <w:rsid w:val="00002F18"/>
    <w:rsid w:val="00004745"/>
    <w:rsid w:val="00006CB5"/>
    <w:rsid w:val="00013E9E"/>
    <w:rsid w:val="000154DD"/>
    <w:rsid w:val="000254FE"/>
    <w:rsid w:val="00041563"/>
    <w:rsid w:val="00041C9B"/>
    <w:rsid w:val="000426CF"/>
    <w:rsid w:val="00050434"/>
    <w:rsid w:val="00060AAD"/>
    <w:rsid w:val="000618BB"/>
    <w:rsid w:val="000629D8"/>
    <w:rsid w:val="00064A8A"/>
    <w:rsid w:val="00073136"/>
    <w:rsid w:val="00080ADD"/>
    <w:rsid w:val="00082DC4"/>
    <w:rsid w:val="000A719F"/>
    <w:rsid w:val="000A729F"/>
    <w:rsid w:val="000B0B47"/>
    <w:rsid w:val="000B187B"/>
    <w:rsid w:val="000B23D5"/>
    <w:rsid w:val="000B2E2B"/>
    <w:rsid w:val="000B5207"/>
    <w:rsid w:val="000C4185"/>
    <w:rsid w:val="000F7D53"/>
    <w:rsid w:val="00123FF9"/>
    <w:rsid w:val="00127923"/>
    <w:rsid w:val="0013230B"/>
    <w:rsid w:val="001379E7"/>
    <w:rsid w:val="00145DFC"/>
    <w:rsid w:val="00153C74"/>
    <w:rsid w:val="00155E23"/>
    <w:rsid w:val="0015776B"/>
    <w:rsid w:val="00165462"/>
    <w:rsid w:val="00170A62"/>
    <w:rsid w:val="00180CE2"/>
    <w:rsid w:val="0018165E"/>
    <w:rsid w:val="0018767B"/>
    <w:rsid w:val="001A0819"/>
    <w:rsid w:val="001A1F1D"/>
    <w:rsid w:val="001A63C4"/>
    <w:rsid w:val="001B5A29"/>
    <w:rsid w:val="001B7191"/>
    <w:rsid w:val="001B79EA"/>
    <w:rsid w:val="001C638A"/>
    <w:rsid w:val="001C6A40"/>
    <w:rsid w:val="001C783E"/>
    <w:rsid w:val="001D60AA"/>
    <w:rsid w:val="001D7866"/>
    <w:rsid w:val="001E35C8"/>
    <w:rsid w:val="002104A4"/>
    <w:rsid w:val="00213615"/>
    <w:rsid w:val="0022302B"/>
    <w:rsid w:val="00245509"/>
    <w:rsid w:val="00254406"/>
    <w:rsid w:val="002560E3"/>
    <w:rsid w:val="002668AF"/>
    <w:rsid w:val="00266D08"/>
    <w:rsid w:val="00277D70"/>
    <w:rsid w:val="0028290B"/>
    <w:rsid w:val="00286322"/>
    <w:rsid w:val="002902C8"/>
    <w:rsid w:val="002B0F45"/>
    <w:rsid w:val="002C27D5"/>
    <w:rsid w:val="002C64E6"/>
    <w:rsid w:val="002D0ACD"/>
    <w:rsid w:val="002D374C"/>
    <w:rsid w:val="002D630C"/>
    <w:rsid w:val="00306B68"/>
    <w:rsid w:val="0033250A"/>
    <w:rsid w:val="003329D0"/>
    <w:rsid w:val="00342B64"/>
    <w:rsid w:val="00351EC4"/>
    <w:rsid w:val="00353CF0"/>
    <w:rsid w:val="00370332"/>
    <w:rsid w:val="00374935"/>
    <w:rsid w:val="00380AB9"/>
    <w:rsid w:val="00395B7E"/>
    <w:rsid w:val="003A6037"/>
    <w:rsid w:val="003B2993"/>
    <w:rsid w:val="003D4D20"/>
    <w:rsid w:val="00400B93"/>
    <w:rsid w:val="00403C77"/>
    <w:rsid w:val="00413EA2"/>
    <w:rsid w:val="00414EDF"/>
    <w:rsid w:val="00423AE5"/>
    <w:rsid w:val="00430AAE"/>
    <w:rsid w:val="00430B55"/>
    <w:rsid w:val="0044298A"/>
    <w:rsid w:val="00442C3B"/>
    <w:rsid w:val="00447950"/>
    <w:rsid w:val="004527CD"/>
    <w:rsid w:val="00467C46"/>
    <w:rsid w:val="00472090"/>
    <w:rsid w:val="004721EF"/>
    <w:rsid w:val="00474111"/>
    <w:rsid w:val="004836F5"/>
    <w:rsid w:val="00486D8F"/>
    <w:rsid w:val="00486F86"/>
    <w:rsid w:val="00487868"/>
    <w:rsid w:val="004901B4"/>
    <w:rsid w:val="004945C2"/>
    <w:rsid w:val="004967BB"/>
    <w:rsid w:val="004A3617"/>
    <w:rsid w:val="004B35F4"/>
    <w:rsid w:val="004B5718"/>
    <w:rsid w:val="004C39DF"/>
    <w:rsid w:val="00514263"/>
    <w:rsid w:val="00526872"/>
    <w:rsid w:val="005478DD"/>
    <w:rsid w:val="00551E8D"/>
    <w:rsid w:val="00565AC5"/>
    <w:rsid w:val="005745E3"/>
    <w:rsid w:val="00582614"/>
    <w:rsid w:val="00582EB2"/>
    <w:rsid w:val="00583BA5"/>
    <w:rsid w:val="00585DF6"/>
    <w:rsid w:val="005A24BE"/>
    <w:rsid w:val="005A513E"/>
    <w:rsid w:val="005A78AC"/>
    <w:rsid w:val="005B3CAE"/>
    <w:rsid w:val="005B66A0"/>
    <w:rsid w:val="005B6E73"/>
    <w:rsid w:val="005D272A"/>
    <w:rsid w:val="005E3712"/>
    <w:rsid w:val="005E5165"/>
    <w:rsid w:val="005E5A1D"/>
    <w:rsid w:val="005E7558"/>
    <w:rsid w:val="005E7D5B"/>
    <w:rsid w:val="005F0AF9"/>
    <w:rsid w:val="005F3A67"/>
    <w:rsid w:val="006023EE"/>
    <w:rsid w:val="00603A8C"/>
    <w:rsid w:val="00611752"/>
    <w:rsid w:val="0061359B"/>
    <w:rsid w:val="00622367"/>
    <w:rsid w:val="00641DF6"/>
    <w:rsid w:val="00643820"/>
    <w:rsid w:val="0064589D"/>
    <w:rsid w:val="006567E3"/>
    <w:rsid w:val="00671815"/>
    <w:rsid w:val="00671DB0"/>
    <w:rsid w:val="00675C8C"/>
    <w:rsid w:val="006767C9"/>
    <w:rsid w:val="00687DB5"/>
    <w:rsid w:val="006A6465"/>
    <w:rsid w:val="006A6793"/>
    <w:rsid w:val="006A6ADC"/>
    <w:rsid w:val="006A71BA"/>
    <w:rsid w:val="006C21C2"/>
    <w:rsid w:val="006C2801"/>
    <w:rsid w:val="006E72D6"/>
    <w:rsid w:val="006F56EA"/>
    <w:rsid w:val="007023B9"/>
    <w:rsid w:val="00711ED8"/>
    <w:rsid w:val="00725533"/>
    <w:rsid w:val="0072578A"/>
    <w:rsid w:val="00727EA9"/>
    <w:rsid w:val="007378A0"/>
    <w:rsid w:val="0074012D"/>
    <w:rsid w:val="007415D6"/>
    <w:rsid w:val="007557DB"/>
    <w:rsid w:val="007605B8"/>
    <w:rsid w:val="00762B2B"/>
    <w:rsid w:val="00771313"/>
    <w:rsid w:val="00781F0A"/>
    <w:rsid w:val="007A515B"/>
    <w:rsid w:val="007C536D"/>
    <w:rsid w:val="007C589C"/>
    <w:rsid w:val="007D33B2"/>
    <w:rsid w:val="007D51D1"/>
    <w:rsid w:val="007D6652"/>
    <w:rsid w:val="007E3C6C"/>
    <w:rsid w:val="007F70B7"/>
    <w:rsid w:val="0080453B"/>
    <w:rsid w:val="0081061E"/>
    <w:rsid w:val="00810DBD"/>
    <w:rsid w:val="00813F3C"/>
    <w:rsid w:val="00830328"/>
    <w:rsid w:val="008328FE"/>
    <w:rsid w:val="008535A5"/>
    <w:rsid w:val="00857A0D"/>
    <w:rsid w:val="008647DE"/>
    <w:rsid w:val="008704F4"/>
    <w:rsid w:val="00872351"/>
    <w:rsid w:val="00884182"/>
    <w:rsid w:val="00892A5E"/>
    <w:rsid w:val="00896AE2"/>
    <w:rsid w:val="008C29D3"/>
    <w:rsid w:val="008F35D4"/>
    <w:rsid w:val="008F4861"/>
    <w:rsid w:val="008F59FF"/>
    <w:rsid w:val="00924B15"/>
    <w:rsid w:val="0093293F"/>
    <w:rsid w:val="00955700"/>
    <w:rsid w:val="00964608"/>
    <w:rsid w:val="00965477"/>
    <w:rsid w:val="0098459F"/>
    <w:rsid w:val="0099240E"/>
    <w:rsid w:val="00994B7A"/>
    <w:rsid w:val="009B2DBE"/>
    <w:rsid w:val="009B3DB1"/>
    <w:rsid w:val="009C0E91"/>
    <w:rsid w:val="009C5708"/>
    <w:rsid w:val="009C5B1C"/>
    <w:rsid w:val="009C6CB1"/>
    <w:rsid w:val="009D0519"/>
    <w:rsid w:val="009D2D63"/>
    <w:rsid w:val="009E4C2A"/>
    <w:rsid w:val="009F6162"/>
    <w:rsid w:val="00A04513"/>
    <w:rsid w:val="00A04931"/>
    <w:rsid w:val="00A2184F"/>
    <w:rsid w:val="00A261F3"/>
    <w:rsid w:val="00A3744E"/>
    <w:rsid w:val="00A4701A"/>
    <w:rsid w:val="00A4708E"/>
    <w:rsid w:val="00A67411"/>
    <w:rsid w:val="00A704ED"/>
    <w:rsid w:val="00A8060E"/>
    <w:rsid w:val="00A849A6"/>
    <w:rsid w:val="00AA3575"/>
    <w:rsid w:val="00AA6076"/>
    <w:rsid w:val="00AC5D28"/>
    <w:rsid w:val="00AD491D"/>
    <w:rsid w:val="00AE1707"/>
    <w:rsid w:val="00AE666A"/>
    <w:rsid w:val="00AF362A"/>
    <w:rsid w:val="00B06C6E"/>
    <w:rsid w:val="00B174DE"/>
    <w:rsid w:val="00B26561"/>
    <w:rsid w:val="00B33463"/>
    <w:rsid w:val="00B339FC"/>
    <w:rsid w:val="00B362A4"/>
    <w:rsid w:val="00B37FEB"/>
    <w:rsid w:val="00B41613"/>
    <w:rsid w:val="00B56926"/>
    <w:rsid w:val="00B63229"/>
    <w:rsid w:val="00B71E76"/>
    <w:rsid w:val="00B84320"/>
    <w:rsid w:val="00B87242"/>
    <w:rsid w:val="00BA1390"/>
    <w:rsid w:val="00BA39A7"/>
    <w:rsid w:val="00BB030A"/>
    <w:rsid w:val="00BB446F"/>
    <w:rsid w:val="00BB7459"/>
    <w:rsid w:val="00BF0B84"/>
    <w:rsid w:val="00BF56E3"/>
    <w:rsid w:val="00BF60AC"/>
    <w:rsid w:val="00C14C91"/>
    <w:rsid w:val="00C27658"/>
    <w:rsid w:val="00C42574"/>
    <w:rsid w:val="00C52326"/>
    <w:rsid w:val="00C5578F"/>
    <w:rsid w:val="00C57B25"/>
    <w:rsid w:val="00C73B15"/>
    <w:rsid w:val="00C825E6"/>
    <w:rsid w:val="00CA100C"/>
    <w:rsid w:val="00CA60AF"/>
    <w:rsid w:val="00CB6F08"/>
    <w:rsid w:val="00CC35B6"/>
    <w:rsid w:val="00CC494B"/>
    <w:rsid w:val="00CE0D11"/>
    <w:rsid w:val="00CE3A37"/>
    <w:rsid w:val="00D100DA"/>
    <w:rsid w:val="00D13135"/>
    <w:rsid w:val="00D26AF9"/>
    <w:rsid w:val="00D33FBC"/>
    <w:rsid w:val="00D448F1"/>
    <w:rsid w:val="00D52E2D"/>
    <w:rsid w:val="00D95264"/>
    <w:rsid w:val="00DA2A89"/>
    <w:rsid w:val="00DB2006"/>
    <w:rsid w:val="00DC1328"/>
    <w:rsid w:val="00DC3A29"/>
    <w:rsid w:val="00DC4F23"/>
    <w:rsid w:val="00DD593A"/>
    <w:rsid w:val="00DE08F4"/>
    <w:rsid w:val="00DF7C39"/>
    <w:rsid w:val="00E24871"/>
    <w:rsid w:val="00E37F5F"/>
    <w:rsid w:val="00E51C1D"/>
    <w:rsid w:val="00E529C1"/>
    <w:rsid w:val="00E574CF"/>
    <w:rsid w:val="00E67137"/>
    <w:rsid w:val="00E76BEA"/>
    <w:rsid w:val="00E930DD"/>
    <w:rsid w:val="00EA03DA"/>
    <w:rsid w:val="00EA58A1"/>
    <w:rsid w:val="00EB6523"/>
    <w:rsid w:val="00EC1AA0"/>
    <w:rsid w:val="00EC1D9F"/>
    <w:rsid w:val="00EC37F8"/>
    <w:rsid w:val="00EE5E08"/>
    <w:rsid w:val="00EE7C72"/>
    <w:rsid w:val="00F0196F"/>
    <w:rsid w:val="00F11876"/>
    <w:rsid w:val="00F21B5E"/>
    <w:rsid w:val="00F21C89"/>
    <w:rsid w:val="00F53897"/>
    <w:rsid w:val="00F55C00"/>
    <w:rsid w:val="00F738C6"/>
    <w:rsid w:val="00F83E86"/>
    <w:rsid w:val="00FA0273"/>
    <w:rsid w:val="00FA0EFF"/>
    <w:rsid w:val="00FB557E"/>
    <w:rsid w:val="00FC2E93"/>
    <w:rsid w:val="00FD0D3E"/>
    <w:rsid w:val="00FD1F57"/>
    <w:rsid w:val="00FD5D9E"/>
    <w:rsid w:val="00FD630F"/>
    <w:rsid w:val="00FE5E34"/>
    <w:rsid w:val="00FF2712"/>
    <w:rsid w:val="00FF6409"/>
    <w:rsid w:val="00FF7151"/>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3AAF9DF1-0095-4CAB-903A-58BDD27C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E67137"/>
    <w:pPr>
      <w:spacing w:before="160" w:after="160" w:line="280" w:lineRule="atLeast"/>
    </w:pPr>
    <w:rPr>
      <w:sz w:val="22"/>
    </w:rPr>
  </w:style>
  <w:style w:type="paragraph" w:styleId="Heading1">
    <w:name w:val="heading 1"/>
    <w:basedOn w:val="Normal"/>
    <w:next w:val="Normal"/>
    <w:link w:val="Heading1Char"/>
    <w:uiPriority w:val="1"/>
    <w:qFormat/>
    <w:rsid w:val="009B3DB1"/>
    <w:pPr>
      <w:keepNext/>
      <w:keepLines/>
      <w:numPr>
        <w:numId w:val="3"/>
      </w:numPr>
      <w:spacing w:before="0"/>
      <w:ind w:left="0" w:hanging="720"/>
      <w:outlineLvl w:val="0"/>
    </w:pPr>
    <w:rPr>
      <w:rFonts w:asciiTheme="majorHAnsi" w:eastAsiaTheme="majorEastAsia" w:hAnsiTheme="majorHAnsi" w:cstheme="majorBidi"/>
      <w:b/>
      <w:bCs/>
      <w:caps/>
      <w:color w:val="000000" w:themeColor="text1"/>
      <w:sz w:val="36"/>
      <w:szCs w:val="32"/>
    </w:rPr>
  </w:style>
  <w:style w:type="paragraph" w:styleId="Heading2">
    <w:name w:val="heading 2"/>
    <w:basedOn w:val="Normal"/>
    <w:next w:val="Normal"/>
    <w:link w:val="Heading2Char"/>
    <w:uiPriority w:val="1"/>
    <w:qFormat/>
    <w:rsid w:val="00582EB2"/>
    <w:pPr>
      <w:keepNext/>
      <w:keepLines/>
      <w:numPr>
        <w:ilvl w:val="1"/>
        <w:numId w:val="3"/>
      </w:numPr>
      <w:spacing w:before="320"/>
      <w:ind w:left="0" w:hanging="72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1"/>
    <w:qFormat/>
    <w:rsid w:val="00E574CF"/>
    <w:pPr>
      <w:keepNext/>
      <w:keepLines/>
      <w:outlineLvl w:val="2"/>
    </w:pPr>
    <w:rPr>
      <w:rFonts w:asciiTheme="majorHAnsi" w:eastAsiaTheme="majorEastAsia" w:hAnsiTheme="majorHAnsi" w:cstheme="majorBidi"/>
      <w:b/>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4F4"/>
    <w:pPr>
      <w:tabs>
        <w:tab w:val="center" w:pos="4320"/>
        <w:tab w:val="right" w:pos="8640"/>
      </w:tabs>
      <w:spacing w:after="0"/>
    </w:pPr>
  </w:style>
  <w:style w:type="character" w:customStyle="1" w:styleId="HeaderChar">
    <w:name w:val="Header Char"/>
    <w:basedOn w:val="DefaultParagraphFont"/>
    <w:link w:val="Header"/>
    <w:uiPriority w:val="99"/>
    <w:rsid w:val="008704F4"/>
  </w:style>
  <w:style w:type="paragraph" w:styleId="Footer">
    <w:name w:val="footer"/>
    <w:basedOn w:val="Normal"/>
    <w:link w:val="FooterChar"/>
    <w:uiPriority w:val="99"/>
    <w:unhideWhenUsed/>
    <w:rsid w:val="00395B7E"/>
    <w:pPr>
      <w:pBdr>
        <w:top w:val="single" w:sz="4" w:space="3" w:color="B2B2B2" w:themeColor="background2" w:themeShade="BF"/>
      </w:pBdr>
      <w:tabs>
        <w:tab w:val="right" w:pos="9360"/>
      </w:tabs>
      <w:spacing w:after="0"/>
    </w:pPr>
    <w:rPr>
      <w:sz w:val="20"/>
    </w:rPr>
  </w:style>
  <w:style w:type="character" w:customStyle="1" w:styleId="FooterChar">
    <w:name w:val="Footer Char"/>
    <w:basedOn w:val="DefaultParagraphFont"/>
    <w:link w:val="Footer"/>
    <w:uiPriority w:val="99"/>
    <w:rsid w:val="00395B7E"/>
    <w:rPr>
      <w:sz w:val="20"/>
    </w:rPr>
  </w:style>
  <w:style w:type="table" w:styleId="TableGrid">
    <w:name w:val="Table Grid"/>
    <w:basedOn w:val="TableNormal"/>
    <w:rsid w:val="00A0451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link w:val="SubtitleChar"/>
    <w:rsid w:val="00A04513"/>
    <w:pPr>
      <w:numPr>
        <w:ilvl w:val="1"/>
      </w:numPr>
    </w:pPr>
    <w:rPr>
      <w:rFonts w:asciiTheme="majorHAnsi" w:eastAsiaTheme="majorEastAsia" w:hAnsiTheme="majorHAnsi" w:cstheme="majorBidi"/>
      <w:b/>
      <w:iCs/>
      <w:color w:val="000000" w:themeColor="text1"/>
      <w:sz w:val="28"/>
    </w:rPr>
  </w:style>
  <w:style w:type="character" w:customStyle="1" w:styleId="SubtitleChar">
    <w:name w:val="Subtitle Char"/>
    <w:basedOn w:val="DefaultParagraphFont"/>
    <w:link w:val="Subtitle"/>
    <w:rsid w:val="00A04513"/>
    <w:rPr>
      <w:rFonts w:asciiTheme="majorHAnsi" w:eastAsiaTheme="majorEastAsia" w:hAnsiTheme="majorHAnsi" w:cstheme="majorBidi"/>
      <w:b/>
      <w:iCs/>
      <w:color w:val="000000" w:themeColor="text1"/>
      <w:sz w:val="28"/>
    </w:rPr>
  </w:style>
  <w:style w:type="paragraph" w:styleId="Title">
    <w:name w:val="Title"/>
    <w:basedOn w:val="Normal"/>
    <w:next w:val="Normal"/>
    <w:link w:val="TitleChar"/>
    <w:rsid w:val="00380AB9"/>
    <w:pPr>
      <w:spacing w:before="300" w:after="300"/>
      <w:contextualSpacing/>
    </w:pPr>
    <w:rPr>
      <w:rFonts w:asciiTheme="majorHAnsi" w:eastAsiaTheme="majorEastAsia" w:hAnsiTheme="majorHAnsi" w:cstheme="majorBidi"/>
      <w:color w:val="000000" w:themeColor="text2" w:themeShade="CC"/>
      <w:kern w:val="28"/>
      <w:sz w:val="56"/>
      <w:szCs w:val="52"/>
    </w:rPr>
  </w:style>
  <w:style w:type="character" w:customStyle="1" w:styleId="TitleChar">
    <w:name w:val="Title Char"/>
    <w:basedOn w:val="DefaultParagraphFont"/>
    <w:link w:val="Title"/>
    <w:rsid w:val="00380AB9"/>
    <w:rPr>
      <w:rFonts w:asciiTheme="majorHAnsi" w:eastAsiaTheme="majorEastAsia" w:hAnsiTheme="majorHAnsi" w:cstheme="majorBidi"/>
      <w:color w:val="000000" w:themeColor="text2" w:themeShade="CC"/>
      <w:kern w:val="28"/>
      <w:sz w:val="56"/>
      <w:szCs w:val="52"/>
    </w:rPr>
  </w:style>
  <w:style w:type="character" w:customStyle="1" w:styleId="Heading1Char">
    <w:name w:val="Heading 1 Char"/>
    <w:basedOn w:val="DefaultParagraphFont"/>
    <w:link w:val="Heading1"/>
    <w:uiPriority w:val="1"/>
    <w:rsid w:val="009B3DB1"/>
    <w:rPr>
      <w:rFonts w:asciiTheme="majorHAnsi" w:eastAsiaTheme="majorEastAsia" w:hAnsiTheme="majorHAnsi" w:cstheme="majorBidi"/>
      <w:b/>
      <w:bCs/>
      <w:caps/>
      <w:color w:val="000000" w:themeColor="text1"/>
      <w:sz w:val="36"/>
      <w:szCs w:val="32"/>
    </w:rPr>
  </w:style>
  <w:style w:type="character" w:customStyle="1" w:styleId="Heading2Char">
    <w:name w:val="Heading 2 Char"/>
    <w:basedOn w:val="DefaultParagraphFont"/>
    <w:link w:val="Heading2"/>
    <w:uiPriority w:val="1"/>
    <w:rsid w:val="00E67137"/>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1"/>
    <w:rsid w:val="00E67137"/>
    <w:rPr>
      <w:rFonts w:asciiTheme="majorHAnsi" w:eastAsiaTheme="majorEastAsia" w:hAnsiTheme="majorHAnsi" w:cstheme="majorBidi"/>
      <w:b/>
      <w:bCs/>
      <w:color w:val="000000" w:themeColor="text1"/>
    </w:rPr>
  </w:style>
  <w:style w:type="paragraph" w:customStyle="1" w:styleId="18ptheading">
    <w:name w:val="18 pt heading"/>
    <w:basedOn w:val="Normal"/>
    <w:uiPriority w:val="99"/>
    <w:qFormat/>
    <w:rsid w:val="00395B7E"/>
    <w:rPr>
      <w:b/>
      <w:caps/>
      <w:sz w:val="36"/>
    </w:rPr>
  </w:style>
  <w:style w:type="paragraph" w:customStyle="1" w:styleId="14ptCAPS">
    <w:name w:val="14 pt CAPS"/>
    <w:basedOn w:val="18ptheading"/>
    <w:uiPriority w:val="1"/>
    <w:qFormat/>
    <w:rsid w:val="00400B93"/>
    <w:pPr>
      <w:keepNext/>
      <w:spacing w:before="320"/>
    </w:pPr>
    <w:rPr>
      <w:sz w:val="28"/>
    </w:rPr>
  </w:style>
  <w:style w:type="character" w:styleId="Hyperlink">
    <w:name w:val="Hyperlink"/>
    <w:basedOn w:val="DefaultParagraphFont"/>
    <w:uiPriority w:val="99"/>
    <w:rsid w:val="009B2DBE"/>
    <w:rPr>
      <w:color w:val="0000CF" w:themeColor="hyperlink"/>
      <w:u w:val="single"/>
    </w:rPr>
  </w:style>
  <w:style w:type="paragraph" w:styleId="ListParagraph">
    <w:name w:val="List Paragraph"/>
    <w:basedOn w:val="Normal"/>
    <w:uiPriority w:val="34"/>
    <w:qFormat/>
    <w:rsid w:val="002C64E6"/>
    <w:pPr>
      <w:numPr>
        <w:numId w:val="16"/>
      </w:numPr>
      <w:contextualSpacing/>
    </w:pPr>
  </w:style>
  <w:style w:type="paragraph" w:customStyle="1" w:styleId="14ptheading">
    <w:name w:val="14 pt heading"/>
    <w:uiPriority w:val="1"/>
    <w:qFormat/>
    <w:rsid w:val="0081061E"/>
    <w:pPr>
      <w:keepNext/>
      <w:spacing w:before="320" w:after="160"/>
    </w:pPr>
    <w:rPr>
      <w:rFonts w:asciiTheme="majorHAnsi" w:eastAsiaTheme="majorEastAsia" w:hAnsiTheme="majorHAnsi" w:cstheme="majorBidi"/>
      <w:b/>
      <w:bCs/>
      <w:color w:val="000000" w:themeColor="text1"/>
      <w:sz w:val="28"/>
      <w:szCs w:val="26"/>
    </w:rPr>
  </w:style>
  <w:style w:type="paragraph" w:styleId="TOC1">
    <w:name w:val="toc 1"/>
    <w:basedOn w:val="Normal"/>
    <w:next w:val="Normal"/>
    <w:uiPriority w:val="39"/>
    <w:rsid w:val="005E7D5B"/>
    <w:pPr>
      <w:keepNext/>
      <w:tabs>
        <w:tab w:val="left" w:pos="518"/>
        <w:tab w:val="left" w:pos="720"/>
        <w:tab w:val="right" w:leader="dot" w:pos="9350"/>
      </w:tabs>
      <w:spacing w:before="320" w:after="80"/>
      <w:ind w:left="720" w:hanging="720"/>
    </w:pPr>
    <w:rPr>
      <w:caps/>
      <w:noProof/>
      <w:sz w:val="24"/>
    </w:rPr>
  </w:style>
  <w:style w:type="paragraph" w:styleId="TOC2">
    <w:name w:val="toc 2"/>
    <w:basedOn w:val="Normal"/>
    <w:next w:val="Normal"/>
    <w:uiPriority w:val="39"/>
    <w:rsid w:val="005E7D5B"/>
    <w:pPr>
      <w:tabs>
        <w:tab w:val="left" w:pos="515"/>
        <w:tab w:val="left" w:pos="735"/>
        <w:tab w:val="right" w:leader="dot" w:pos="9350"/>
      </w:tabs>
      <w:spacing w:before="0" w:after="40"/>
      <w:ind w:left="720" w:hanging="720"/>
    </w:pPr>
    <w:rPr>
      <w:noProof/>
    </w:rPr>
  </w:style>
  <w:style w:type="paragraph" w:styleId="TOC3">
    <w:name w:val="toc 3"/>
    <w:basedOn w:val="Normal"/>
    <w:next w:val="Normal"/>
    <w:autoRedefine/>
    <w:uiPriority w:val="39"/>
    <w:rsid w:val="000B5207"/>
    <w:pPr>
      <w:ind w:left="440"/>
    </w:pPr>
  </w:style>
  <w:style w:type="paragraph" w:styleId="TOC4">
    <w:name w:val="toc 4"/>
    <w:basedOn w:val="Normal"/>
    <w:next w:val="Normal"/>
    <w:autoRedefine/>
    <w:uiPriority w:val="39"/>
    <w:rsid w:val="000B5207"/>
    <w:pPr>
      <w:ind w:left="660"/>
    </w:pPr>
  </w:style>
  <w:style w:type="paragraph" w:styleId="TOC5">
    <w:name w:val="toc 5"/>
    <w:basedOn w:val="Normal"/>
    <w:next w:val="Normal"/>
    <w:autoRedefine/>
    <w:uiPriority w:val="39"/>
    <w:rsid w:val="000B5207"/>
    <w:pPr>
      <w:ind w:left="880"/>
    </w:pPr>
  </w:style>
  <w:style w:type="paragraph" w:styleId="TOC6">
    <w:name w:val="toc 6"/>
    <w:basedOn w:val="Normal"/>
    <w:next w:val="Normal"/>
    <w:autoRedefine/>
    <w:uiPriority w:val="39"/>
    <w:rsid w:val="000B5207"/>
    <w:pPr>
      <w:ind w:left="1100"/>
    </w:pPr>
  </w:style>
  <w:style w:type="paragraph" w:styleId="TOC7">
    <w:name w:val="toc 7"/>
    <w:basedOn w:val="Normal"/>
    <w:next w:val="Normal"/>
    <w:autoRedefine/>
    <w:uiPriority w:val="39"/>
    <w:rsid w:val="000B5207"/>
    <w:pPr>
      <w:ind w:left="1320"/>
    </w:pPr>
  </w:style>
  <w:style w:type="paragraph" w:styleId="TOC8">
    <w:name w:val="toc 8"/>
    <w:basedOn w:val="Normal"/>
    <w:next w:val="Normal"/>
    <w:autoRedefine/>
    <w:uiPriority w:val="39"/>
    <w:rsid w:val="000B5207"/>
    <w:pPr>
      <w:ind w:left="1540"/>
    </w:pPr>
  </w:style>
  <w:style w:type="paragraph" w:styleId="TOC9">
    <w:name w:val="toc 9"/>
    <w:basedOn w:val="Normal"/>
    <w:next w:val="Normal"/>
    <w:autoRedefine/>
    <w:uiPriority w:val="39"/>
    <w:rsid w:val="000B5207"/>
    <w:pPr>
      <w:ind w:left="1760"/>
    </w:pPr>
  </w:style>
  <w:style w:type="paragraph" w:customStyle="1" w:styleId="subbullet">
    <w:name w:val="sub bullet"/>
    <w:qFormat/>
    <w:rsid w:val="0081061E"/>
    <w:pPr>
      <w:numPr>
        <w:numId w:val="6"/>
      </w:numPr>
      <w:spacing w:after="160" w:line="280" w:lineRule="atLeast"/>
      <w:ind w:hanging="360"/>
      <w:contextualSpacing/>
    </w:pPr>
    <w:rPr>
      <w:sz w:val="22"/>
    </w:rPr>
  </w:style>
  <w:style w:type="paragraph" w:customStyle="1" w:styleId="Bulletheading">
    <w:name w:val="Bullet heading"/>
    <w:basedOn w:val="Normal"/>
    <w:qFormat/>
    <w:rsid w:val="00145DFC"/>
    <w:pPr>
      <w:keepNext/>
    </w:pPr>
    <w:rPr>
      <w:b/>
    </w:rPr>
  </w:style>
  <w:style w:type="paragraph" w:customStyle="1" w:styleId="small">
    <w:name w:val="small"/>
    <w:basedOn w:val="Normal"/>
    <w:rsid w:val="0080453B"/>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Custom 478">
      <a:dk1>
        <a:sysClr val="windowText" lastClr="000000"/>
      </a:dk1>
      <a:lt1>
        <a:sysClr val="window" lastClr="FFFFFF"/>
      </a:lt1>
      <a:dk2>
        <a:srgbClr val="000000"/>
      </a:dk2>
      <a:lt2>
        <a:srgbClr val="EEEEEE"/>
      </a:lt2>
      <a:accent1>
        <a:srgbClr val="005FA5"/>
      </a:accent1>
      <a:accent2>
        <a:srgbClr val="018A27"/>
      </a:accent2>
      <a:accent3>
        <a:srgbClr val="000080"/>
      </a:accent3>
      <a:accent4>
        <a:srgbClr val="999999"/>
      </a:accent4>
      <a:accent5>
        <a:srgbClr val="4BACC6"/>
      </a:accent5>
      <a:accent6>
        <a:srgbClr val="008080"/>
      </a:accent6>
      <a:hlink>
        <a:srgbClr val="0000C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9E2C8-7941-4981-BCCA-6ED57B507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7</Pages>
  <Words>1500</Words>
  <Characters>7923</Characters>
  <Application>Microsoft Office Word</Application>
  <DocSecurity>0</DocSecurity>
  <Lines>203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Ashton</dc:creator>
  <cp:keywords/>
  <cp:lastModifiedBy>Mylon Ollila</cp:lastModifiedBy>
  <cp:revision>19</cp:revision>
  <dcterms:created xsi:type="dcterms:W3CDTF">2020-04-21T12:38:00Z</dcterms:created>
  <dcterms:modified xsi:type="dcterms:W3CDTF">2020-06-12T18:37:00Z</dcterms:modified>
</cp:coreProperties>
</file>