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9B2A" w14:textId="77777777" w:rsidR="00670470" w:rsidRDefault="00670470">
      <w:pPr>
        <w:pStyle w:val="BodyText"/>
        <w:rPr>
          <w:rFonts w:ascii="Agenda Regular"/>
        </w:rPr>
      </w:pPr>
    </w:p>
    <w:p w14:paraId="64159B2B" w14:textId="77777777" w:rsidR="00670470" w:rsidRDefault="00670470">
      <w:pPr>
        <w:pStyle w:val="BodyText"/>
        <w:rPr>
          <w:rFonts w:ascii="Agenda Regular"/>
        </w:rPr>
      </w:pPr>
    </w:p>
    <w:p w14:paraId="64159B2C" w14:textId="77777777" w:rsidR="00670470" w:rsidRDefault="00670470">
      <w:pPr>
        <w:pStyle w:val="BodyText"/>
        <w:rPr>
          <w:rFonts w:ascii="Agenda Regular"/>
        </w:rPr>
      </w:pPr>
    </w:p>
    <w:p w14:paraId="64159B2D" w14:textId="77777777" w:rsidR="00670470" w:rsidRDefault="00670470">
      <w:pPr>
        <w:pStyle w:val="BodyText"/>
        <w:rPr>
          <w:rFonts w:ascii="Agenda Regular"/>
        </w:rPr>
      </w:pPr>
    </w:p>
    <w:p w14:paraId="64159B2E" w14:textId="77777777" w:rsidR="00670470" w:rsidRDefault="00670470">
      <w:pPr>
        <w:pStyle w:val="BodyText"/>
        <w:rPr>
          <w:rFonts w:ascii="Agenda Regular"/>
        </w:rPr>
      </w:pPr>
    </w:p>
    <w:p w14:paraId="64159B2F" w14:textId="77777777" w:rsidR="00670470" w:rsidRDefault="00670470">
      <w:pPr>
        <w:pStyle w:val="BodyText"/>
        <w:rPr>
          <w:rFonts w:ascii="Agenda Regular"/>
        </w:rPr>
      </w:pPr>
    </w:p>
    <w:p w14:paraId="64159B30" w14:textId="77777777" w:rsidR="00670470" w:rsidRDefault="00670470">
      <w:pPr>
        <w:pStyle w:val="BodyText"/>
        <w:rPr>
          <w:rFonts w:ascii="Agenda Regular"/>
        </w:rPr>
      </w:pPr>
    </w:p>
    <w:p w14:paraId="64159B31" w14:textId="77777777" w:rsidR="00670470" w:rsidRDefault="00670470">
      <w:pPr>
        <w:pStyle w:val="BodyText"/>
        <w:rPr>
          <w:rFonts w:ascii="Agenda Regular"/>
        </w:rPr>
      </w:pPr>
    </w:p>
    <w:p w14:paraId="64159B32" w14:textId="77777777" w:rsidR="00670470" w:rsidRDefault="00670470">
      <w:pPr>
        <w:pStyle w:val="BodyText"/>
        <w:rPr>
          <w:rFonts w:ascii="Agenda Regular"/>
        </w:rPr>
      </w:pPr>
    </w:p>
    <w:p w14:paraId="64159B33" w14:textId="77777777" w:rsidR="00670470" w:rsidRDefault="00670470">
      <w:pPr>
        <w:pStyle w:val="BodyText"/>
        <w:rPr>
          <w:rFonts w:ascii="Agenda Regular"/>
        </w:rPr>
      </w:pPr>
    </w:p>
    <w:p w14:paraId="64159B34" w14:textId="77777777" w:rsidR="00670470" w:rsidRDefault="00670470">
      <w:pPr>
        <w:pStyle w:val="BodyText"/>
        <w:rPr>
          <w:rFonts w:ascii="Agenda Regular"/>
        </w:rPr>
      </w:pPr>
    </w:p>
    <w:p w14:paraId="64159B35" w14:textId="77777777" w:rsidR="00670470" w:rsidRDefault="00670470">
      <w:pPr>
        <w:pStyle w:val="BodyText"/>
        <w:rPr>
          <w:rFonts w:ascii="Agenda Regular"/>
        </w:rPr>
      </w:pPr>
    </w:p>
    <w:p w14:paraId="64159B36" w14:textId="77777777" w:rsidR="00670470" w:rsidRDefault="00670470">
      <w:pPr>
        <w:pStyle w:val="BodyText"/>
        <w:rPr>
          <w:rFonts w:ascii="Agenda Regular"/>
        </w:rPr>
      </w:pPr>
    </w:p>
    <w:p w14:paraId="64159B37" w14:textId="77777777" w:rsidR="00670470" w:rsidRDefault="00670470">
      <w:pPr>
        <w:pStyle w:val="BodyText"/>
        <w:spacing w:before="180"/>
        <w:rPr>
          <w:rFonts w:ascii="Agenda Regular"/>
        </w:rPr>
      </w:pPr>
    </w:p>
    <w:p w14:paraId="64159B38" w14:textId="77777777" w:rsidR="00670470" w:rsidRDefault="00D96D6A">
      <w:pPr>
        <w:pStyle w:val="BodyText"/>
        <w:spacing w:line="244" w:lineRule="auto"/>
        <w:ind w:left="2299" w:right="1695"/>
      </w:pPr>
      <w:r>
        <w:t>Statement</w:t>
      </w:r>
      <w:r>
        <w:rPr>
          <w:spacing w:val="-3"/>
        </w:rPr>
        <w:t xml:space="preserve"> </w:t>
      </w:r>
      <w:r>
        <w:t>of</w:t>
      </w:r>
      <w:r>
        <w:rPr>
          <w:spacing w:val="-6"/>
        </w:rPr>
        <w:t xml:space="preserve"> </w:t>
      </w:r>
      <w:r>
        <w:t>local</w:t>
      </w:r>
      <w:r>
        <w:rPr>
          <w:spacing w:val="-6"/>
        </w:rPr>
        <w:t xml:space="preserve"> </w:t>
      </w:r>
      <w:r>
        <w:t>revenues</w:t>
      </w:r>
      <w:r>
        <w:rPr>
          <w:spacing w:val="-6"/>
        </w:rPr>
        <w:t xml:space="preserve"> </w:t>
      </w:r>
      <w:r>
        <w:t>and</w:t>
      </w:r>
      <w:r>
        <w:rPr>
          <w:spacing w:val="-4"/>
        </w:rPr>
        <w:t xml:space="preserve"> </w:t>
      </w:r>
      <w:r>
        <w:t>expenditures</w:t>
      </w:r>
      <w:r>
        <w:rPr>
          <w:spacing w:val="-6"/>
        </w:rPr>
        <w:t xml:space="preserve"> </w:t>
      </w:r>
      <w:r>
        <w:t>and</w:t>
      </w:r>
      <w:r>
        <w:rPr>
          <w:spacing w:val="-7"/>
        </w:rPr>
        <w:t xml:space="preserve"> </w:t>
      </w:r>
      <w:r>
        <w:t>statement</w:t>
      </w:r>
      <w:r>
        <w:rPr>
          <w:spacing w:val="-3"/>
        </w:rPr>
        <w:t xml:space="preserve"> </w:t>
      </w:r>
      <w:r>
        <w:t>of changes in reserve funds funded by local revenues</w:t>
      </w:r>
    </w:p>
    <w:p w14:paraId="64159B39" w14:textId="77777777" w:rsidR="00670470" w:rsidRDefault="00670470">
      <w:pPr>
        <w:pStyle w:val="BodyText"/>
        <w:spacing w:before="3"/>
      </w:pPr>
    </w:p>
    <w:p w14:paraId="64159B3A" w14:textId="77777777" w:rsidR="00670470" w:rsidRDefault="00D96D6A">
      <w:pPr>
        <w:pStyle w:val="Heading1"/>
        <w:ind w:left="2300"/>
      </w:pPr>
      <w:r>
        <w:t>[Name]</w:t>
      </w:r>
      <w:r>
        <w:rPr>
          <w:spacing w:val="-5"/>
        </w:rPr>
        <w:t xml:space="preserve"> </w:t>
      </w:r>
      <w:r>
        <w:t>First</w:t>
      </w:r>
      <w:r>
        <w:rPr>
          <w:spacing w:val="-6"/>
        </w:rPr>
        <w:t xml:space="preserve"> </w:t>
      </w:r>
      <w:r>
        <w:rPr>
          <w:spacing w:val="-2"/>
        </w:rPr>
        <w:t>Nation</w:t>
      </w:r>
    </w:p>
    <w:p w14:paraId="64159B3B" w14:textId="77777777" w:rsidR="00670470" w:rsidRDefault="00D96D6A">
      <w:pPr>
        <w:pStyle w:val="BodyText"/>
        <w:spacing w:before="255"/>
        <w:ind w:left="2300"/>
      </w:pPr>
      <w:r>
        <w:t>[December</w:t>
      </w:r>
      <w:r>
        <w:rPr>
          <w:spacing w:val="-5"/>
        </w:rPr>
        <w:t xml:space="preserve"> </w:t>
      </w:r>
      <w:r>
        <w:t>/</w:t>
      </w:r>
      <w:r>
        <w:rPr>
          <w:spacing w:val="-4"/>
        </w:rPr>
        <w:t xml:space="preserve"> </w:t>
      </w:r>
      <w:r>
        <w:t>March]</w:t>
      </w:r>
      <w:r>
        <w:rPr>
          <w:spacing w:val="-2"/>
        </w:rPr>
        <w:t xml:space="preserve"> </w:t>
      </w:r>
      <w:r>
        <w:t>31,</w:t>
      </w:r>
      <w:r>
        <w:rPr>
          <w:spacing w:val="-3"/>
        </w:rPr>
        <w:t xml:space="preserve"> </w:t>
      </w:r>
      <w:r>
        <w:rPr>
          <w:spacing w:val="-4"/>
        </w:rPr>
        <w:t>20X1</w:t>
      </w:r>
    </w:p>
    <w:p w14:paraId="64159B3C" w14:textId="77777777" w:rsidR="00670470" w:rsidRDefault="00670470">
      <w:pPr>
        <w:sectPr w:rsidR="00670470">
          <w:pgSz w:w="12240" w:h="15840"/>
          <w:pgMar w:top="1820" w:right="800" w:bottom="280" w:left="1300" w:header="720" w:footer="720" w:gutter="0"/>
          <w:cols w:space="720"/>
        </w:sectPr>
      </w:pPr>
    </w:p>
    <w:p w14:paraId="64159B3D" w14:textId="77777777" w:rsidR="00670470" w:rsidRDefault="00D96D6A">
      <w:pPr>
        <w:pStyle w:val="Heading1"/>
        <w:spacing w:before="73" w:line="457" w:lineRule="exact"/>
      </w:pPr>
      <w:r>
        <w:lastRenderedPageBreak/>
        <w:t>[Name]</w:t>
      </w:r>
      <w:r>
        <w:rPr>
          <w:spacing w:val="-5"/>
        </w:rPr>
        <w:t xml:space="preserve"> </w:t>
      </w:r>
      <w:r>
        <w:t>First</w:t>
      </w:r>
      <w:r>
        <w:rPr>
          <w:spacing w:val="-6"/>
        </w:rPr>
        <w:t xml:space="preserve"> </w:t>
      </w:r>
      <w:r>
        <w:rPr>
          <w:spacing w:val="-2"/>
        </w:rPr>
        <w:t>Nation</w:t>
      </w:r>
    </w:p>
    <w:p w14:paraId="64159B3E" w14:textId="77777777" w:rsidR="00670470" w:rsidRDefault="00D96D6A">
      <w:pPr>
        <w:pStyle w:val="Heading2"/>
        <w:spacing w:line="480" w:lineRule="auto"/>
      </w:pPr>
      <w:r>
        <w:t>[December</w:t>
      </w:r>
      <w:r>
        <w:rPr>
          <w:spacing w:val="-9"/>
        </w:rPr>
        <w:t xml:space="preserve"> </w:t>
      </w:r>
      <w:r>
        <w:t>/</w:t>
      </w:r>
      <w:r>
        <w:rPr>
          <w:spacing w:val="-9"/>
        </w:rPr>
        <w:t xml:space="preserve"> </w:t>
      </w:r>
      <w:r>
        <w:t>March]</w:t>
      </w:r>
      <w:r>
        <w:rPr>
          <w:spacing w:val="-9"/>
        </w:rPr>
        <w:t xml:space="preserve"> </w:t>
      </w:r>
      <w:r>
        <w:t>31,</w:t>
      </w:r>
      <w:r>
        <w:rPr>
          <w:spacing w:val="-11"/>
        </w:rPr>
        <w:t xml:space="preserve"> </w:t>
      </w:r>
      <w:r>
        <w:t xml:space="preserve">20X1 Table of </w:t>
      </w:r>
      <w:r>
        <w:t>contents</w:t>
      </w:r>
    </w:p>
    <w:sdt>
      <w:sdtPr>
        <w:id w:val="-830521573"/>
        <w:docPartObj>
          <w:docPartGallery w:val="Table of Contents"/>
          <w:docPartUnique/>
        </w:docPartObj>
      </w:sdtPr>
      <w:sdtEndPr/>
      <w:sdtContent>
        <w:p w14:paraId="64159B3F" w14:textId="77777777" w:rsidR="00670470" w:rsidRDefault="00D96D6A">
          <w:pPr>
            <w:pStyle w:val="TOC1"/>
            <w:tabs>
              <w:tab w:val="right" w:leader="dot" w:pos="9483"/>
            </w:tabs>
          </w:pPr>
          <w:hyperlink w:anchor="_TOC_250000" w:history="1">
            <w:r>
              <w:t>Independent</w:t>
            </w:r>
            <w:r>
              <w:rPr>
                <w:spacing w:val="-8"/>
              </w:rPr>
              <w:t xml:space="preserve"> </w:t>
            </w:r>
            <w:r>
              <w:t>Auditor’s</w:t>
            </w:r>
            <w:r>
              <w:rPr>
                <w:spacing w:val="-5"/>
              </w:rPr>
              <w:t xml:space="preserve"> </w:t>
            </w:r>
            <w:r>
              <w:rPr>
                <w:spacing w:val="-2"/>
              </w:rPr>
              <w:t>Report</w:t>
            </w:r>
            <w:r>
              <w:tab/>
            </w:r>
            <w:r>
              <w:rPr>
                <w:spacing w:val="-5"/>
              </w:rPr>
              <w:t>1-</w:t>
            </w:r>
            <w:r>
              <w:t>2</w:t>
            </w:r>
          </w:hyperlink>
        </w:p>
        <w:p w14:paraId="64159B40" w14:textId="4D4EF5F0" w:rsidR="00670470" w:rsidRDefault="00D96D6A">
          <w:pPr>
            <w:pStyle w:val="TOC1"/>
            <w:tabs>
              <w:tab w:val="right" w:leader="dot" w:pos="9483"/>
            </w:tabs>
            <w:spacing w:before="508"/>
          </w:pPr>
          <w:r>
            <w:t>Statement</w:t>
          </w:r>
          <w:r>
            <w:rPr>
              <w:spacing w:val="-2"/>
            </w:rPr>
            <w:t xml:space="preserve"> </w:t>
          </w:r>
          <w:r>
            <w:t>of</w:t>
          </w:r>
          <w:r>
            <w:rPr>
              <w:spacing w:val="-4"/>
            </w:rPr>
            <w:t xml:space="preserve"> </w:t>
          </w:r>
          <w:r>
            <w:t>local</w:t>
          </w:r>
          <w:r>
            <w:rPr>
              <w:spacing w:val="-4"/>
            </w:rPr>
            <w:t xml:space="preserve"> </w:t>
          </w:r>
          <w:r>
            <w:t>revenues</w:t>
          </w:r>
          <w:r>
            <w:rPr>
              <w:spacing w:val="-4"/>
            </w:rPr>
            <w:t xml:space="preserve"> </w:t>
          </w:r>
          <w:r>
            <w:t>and</w:t>
          </w:r>
          <w:r>
            <w:rPr>
              <w:spacing w:val="-2"/>
            </w:rPr>
            <w:t xml:space="preserve"> expenditures</w:t>
          </w:r>
          <w:r>
            <w:tab/>
          </w:r>
          <w:r>
            <w:rPr>
              <w:spacing w:val="-5"/>
            </w:rPr>
            <w:t>3</w:t>
          </w:r>
        </w:p>
        <w:p w14:paraId="64159B41" w14:textId="031F6EAF" w:rsidR="00670470" w:rsidRDefault="00D96D6A">
          <w:pPr>
            <w:pStyle w:val="TOC1"/>
            <w:tabs>
              <w:tab w:val="right" w:leader="dot" w:pos="9485"/>
            </w:tabs>
            <w:spacing w:before="505"/>
          </w:pPr>
          <w:r>
            <w:t>Statement</w:t>
          </w:r>
          <w:r>
            <w:rPr>
              <w:spacing w:val="-2"/>
            </w:rPr>
            <w:t xml:space="preserve"> </w:t>
          </w:r>
          <w:r>
            <w:t>of</w:t>
          </w:r>
          <w:r>
            <w:rPr>
              <w:spacing w:val="-5"/>
            </w:rPr>
            <w:t xml:space="preserve"> </w:t>
          </w:r>
          <w:r>
            <w:t>changes</w:t>
          </w:r>
          <w:r>
            <w:rPr>
              <w:spacing w:val="-4"/>
            </w:rPr>
            <w:t xml:space="preserve"> </w:t>
          </w:r>
          <w:r>
            <w:t>in</w:t>
          </w:r>
          <w:r>
            <w:rPr>
              <w:spacing w:val="-3"/>
            </w:rPr>
            <w:t xml:space="preserve"> </w:t>
          </w:r>
          <w:r>
            <w:t>reserve</w:t>
          </w:r>
          <w:r>
            <w:rPr>
              <w:spacing w:val="-2"/>
            </w:rPr>
            <w:t xml:space="preserve"> </w:t>
          </w:r>
          <w:r>
            <w:t>funds</w:t>
          </w:r>
          <w:r>
            <w:rPr>
              <w:spacing w:val="-3"/>
            </w:rPr>
            <w:t xml:space="preserve"> </w:t>
          </w:r>
          <w:r>
            <w:t>funded</w:t>
          </w:r>
          <w:r>
            <w:rPr>
              <w:spacing w:val="-3"/>
            </w:rPr>
            <w:t xml:space="preserve"> </w:t>
          </w:r>
          <w:r>
            <w:t>by</w:t>
          </w:r>
          <w:r>
            <w:rPr>
              <w:spacing w:val="-5"/>
            </w:rPr>
            <w:t xml:space="preserve"> </w:t>
          </w:r>
          <w:r>
            <w:t>local</w:t>
          </w:r>
          <w:r>
            <w:rPr>
              <w:spacing w:val="-6"/>
            </w:rPr>
            <w:t xml:space="preserve"> </w:t>
          </w:r>
          <w:r>
            <w:rPr>
              <w:spacing w:val="-2"/>
            </w:rPr>
            <w:t>revenues</w:t>
          </w:r>
          <w:r>
            <w:tab/>
          </w:r>
          <w:r w:rsidR="00F055C7">
            <w:t>4</w:t>
          </w:r>
        </w:p>
        <w:p w14:paraId="64159B42" w14:textId="3E18B36C" w:rsidR="00670470" w:rsidRDefault="00D96D6A">
          <w:pPr>
            <w:pStyle w:val="TOC1"/>
            <w:tabs>
              <w:tab w:val="right" w:leader="dot" w:pos="9485"/>
            </w:tabs>
            <w:spacing w:before="506"/>
          </w:pPr>
          <w:r>
            <w:t>Notes</w:t>
          </w:r>
          <w:r>
            <w:rPr>
              <w:spacing w:val="-3"/>
            </w:rPr>
            <w:t xml:space="preserve"> </w:t>
          </w:r>
          <w:r>
            <w:t>to</w:t>
          </w:r>
          <w:r>
            <w:rPr>
              <w:spacing w:val="-4"/>
            </w:rPr>
            <w:t xml:space="preserve"> </w:t>
          </w:r>
          <w:r>
            <w:t>the</w:t>
          </w:r>
          <w:r>
            <w:rPr>
              <w:spacing w:val="-3"/>
            </w:rPr>
            <w:t xml:space="preserve"> </w:t>
          </w:r>
          <w:r>
            <w:t>financial</w:t>
          </w:r>
          <w:r>
            <w:rPr>
              <w:spacing w:val="-2"/>
            </w:rPr>
            <w:t xml:space="preserve"> statements</w:t>
          </w:r>
          <w:r>
            <w:tab/>
          </w:r>
          <w:r w:rsidR="00F055C7">
            <w:t>5</w:t>
          </w:r>
        </w:p>
      </w:sdtContent>
    </w:sdt>
    <w:p w14:paraId="64159B43" w14:textId="77777777" w:rsidR="00670470" w:rsidRDefault="00670470">
      <w:pPr>
        <w:sectPr w:rsidR="00670470">
          <w:pgSz w:w="12240" w:h="15840"/>
          <w:pgMar w:top="900" w:right="800" w:bottom="280" w:left="1300" w:header="720" w:footer="720" w:gutter="0"/>
          <w:cols w:space="720"/>
        </w:sectPr>
      </w:pPr>
    </w:p>
    <w:p w14:paraId="1A8152CF" w14:textId="77777777" w:rsidR="00212E32" w:rsidRDefault="00212E32">
      <w:pPr>
        <w:pStyle w:val="Heading3"/>
      </w:pPr>
      <w:bookmarkStart w:id="0" w:name="_TOC_250000"/>
    </w:p>
    <w:p w14:paraId="7046432E" w14:textId="77777777" w:rsidR="00212E32" w:rsidRDefault="00212E32">
      <w:pPr>
        <w:pStyle w:val="Heading3"/>
      </w:pPr>
    </w:p>
    <w:p w14:paraId="64AA8261" w14:textId="77777777" w:rsidR="00212E32" w:rsidRDefault="00212E32">
      <w:pPr>
        <w:pStyle w:val="Heading3"/>
      </w:pPr>
    </w:p>
    <w:p w14:paraId="71C7D4D1" w14:textId="77777777" w:rsidR="00212E32" w:rsidRDefault="00212E32">
      <w:pPr>
        <w:pStyle w:val="Heading3"/>
      </w:pPr>
    </w:p>
    <w:p w14:paraId="18ACB722" w14:textId="77777777" w:rsidR="00212E32" w:rsidRDefault="00212E32">
      <w:pPr>
        <w:pStyle w:val="Heading3"/>
      </w:pPr>
    </w:p>
    <w:p w14:paraId="64159B4A" w14:textId="1A3C5C46" w:rsidR="00670470" w:rsidRDefault="00D96D6A">
      <w:pPr>
        <w:pStyle w:val="Heading3"/>
      </w:pPr>
      <w:r>
        <w:t>Independent</w:t>
      </w:r>
      <w:r>
        <w:rPr>
          <w:spacing w:val="-9"/>
        </w:rPr>
        <w:t xml:space="preserve"> </w:t>
      </w:r>
      <w:r>
        <w:t>Auditor’s</w:t>
      </w:r>
      <w:r>
        <w:rPr>
          <w:spacing w:val="-7"/>
        </w:rPr>
        <w:t xml:space="preserve"> </w:t>
      </w:r>
      <w:bookmarkEnd w:id="0"/>
      <w:r>
        <w:rPr>
          <w:spacing w:val="-2"/>
        </w:rPr>
        <w:t>Report</w:t>
      </w:r>
    </w:p>
    <w:p w14:paraId="64159B4B" w14:textId="77777777" w:rsidR="00670470" w:rsidRDefault="00670470">
      <w:pPr>
        <w:pStyle w:val="BodyText"/>
        <w:spacing w:before="139"/>
        <w:rPr>
          <w:b/>
          <w:sz w:val="28"/>
        </w:rPr>
      </w:pPr>
    </w:p>
    <w:p w14:paraId="675B52D2" w14:textId="1F837B80" w:rsidR="009E6B6F" w:rsidRPr="00612BC3" w:rsidRDefault="009E6B6F" w:rsidP="00594858">
      <w:pPr>
        <w:ind w:left="180"/>
        <w:jc w:val="both"/>
      </w:pPr>
      <w:bookmarkStart w:id="1" w:name="para_161"/>
      <w:bookmarkStart w:id="2" w:name="para_162"/>
      <w:bookmarkEnd w:id="1"/>
      <w:bookmarkEnd w:id="2"/>
      <w:r w:rsidRPr="00612BC3">
        <w:t xml:space="preserve">To the Members of [Name] First Nation </w:t>
      </w:r>
    </w:p>
    <w:p w14:paraId="3585335B" w14:textId="77777777" w:rsidR="009E6B6F" w:rsidRPr="00612BC3" w:rsidRDefault="009E6B6F" w:rsidP="00594858">
      <w:pPr>
        <w:ind w:left="180"/>
        <w:jc w:val="both"/>
      </w:pPr>
    </w:p>
    <w:p w14:paraId="52100791" w14:textId="77777777" w:rsidR="009E6B6F" w:rsidRPr="00612BC3" w:rsidRDefault="009E6B6F" w:rsidP="00594858">
      <w:pPr>
        <w:pStyle w:val="l5cas"/>
        <w:shd w:val="clear" w:color="auto" w:fill="FFFFFF"/>
        <w:spacing w:before="65" w:beforeAutospacing="0" w:after="65" w:afterAutospacing="0"/>
        <w:ind w:left="180"/>
        <w:jc w:val="both"/>
        <w:rPr>
          <w:b/>
          <w:bCs/>
          <w:sz w:val="22"/>
          <w:szCs w:val="22"/>
        </w:rPr>
      </w:pPr>
      <w:r w:rsidRPr="00612BC3">
        <w:rPr>
          <w:b/>
          <w:bCs/>
          <w:sz w:val="22"/>
          <w:szCs w:val="22"/>
        </w:rPr>
        <w:t>Opinion</w:t>
      </w:r>
    </w:p>
    <w:p w14:paraId="4BFF39E4"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bookmarkStart w:id="3" w:name="para_163"/>
      <w:bookmarkEnd w:id="3"/>
      <w:r w:rsidRPr="00612BC3">
        <w:rPr>
          <w:sz w:val="22"/>
          <w:szCs w:val="22"/>
        </w:rPr>
        <w:t>We have audited the statement of local revenues and expenditures and statement of changes in reserve funds of [Name] First Nation for the year ended [December / March] 31, 202X, including a summary of significant accounting policies and other explanatory information (together "the financial statement").</w:t>
      </w:r>
    </w:p>
    <w:p w14:paraId="195CAF1B" w14:textId="77777777" w:rsidR="009E6B6F" w:rsidRPr="00612BC3" w:rsidRDefault="009E6B6F" w:rsidP="00594858">
      <w:pPr>
        <w:pStyle w:val="paragraphnoindent"/>
        <w:shd w:val="clear" w:color="auto" w:fill="FFFFFF"/>
        <w:spacing w:before="65" w:beforeAutospacing="0" w:after="0" w:afterAutospacing="0"/>
        <w:ind w:left="180"/>
        <w:jc w:val="both"/>
        <w:rPr>
          <w:sz w:val="22"/>
          <w:szCs w:val="22"/>
        </w:rPr>
      </w:pPr>
    </w:p>
    <w:p w14:paraId="13B65908"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bookmarkStart w:id="4" w:name="para_164"/>
      <w:bookmarkEnd w:id="4"/>
      <w:r w:rsidRPr="00612BC3">
        <w:rPr>
          <w:sz w:val="22"/>
          <w:szCs w:val="22"/>
        </w:rPr>
        <w:t xml:space="preserve">In our opinion, the financial statement presents fairly, in all material respects, the statement of local revenues and expenditures and statement of changes in reserve funds of [Name] First Nation for the year ended [December / March] 31, 202X in accordance with the financial reporting provision of Section 14(1) of the </w:t>
      </w:r>
      <w:r w:rsidRPr="00612BC3">
        <w:rPr>
          <w:i/>
          <w:iCs/>
          <w:sz w:val="22"/>
          <w:szCs w:val="22"/>
        </w:rPr>
        <w:t>First Nations Fiscal Management Act</w:t>
      </w:r>
      <w:r w:rsidRPr="00612BC3">
        <w:rPr>
          <w:sz w:val="22"/>
          <w:szCs w:val="22"/>
        </w:rPr>
        <w:t xml:space="preserve"> and the Financial Reporting Standards as the basis of accounting described in Note X.</w:t>
      </w:r>
    </w:p>
    <w:p w14:paraId="5582408D"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p>
    <w:p w14:paraId="00F3475B" w14:textId="77777777" w:rsidR="009E6B6F" w:rsidRPr="00612BC3" w:rsidRDefault="009E6B6F" w:rsidP="00594858">
      <w:pPr>
        <w:pStyle w:val="l5cas"/>
        <w:shd w:val="clear" w:color="auto" w:fill="FFFFFF"/>
        <w:spacing w:before="65" w:beforeAutospacing="0" w:after="65" w:afterAutospacing="0"/>
        <w:ind w:left="180"/>
        <w:jc w:val="both"/>
        <w:rPr>
          <w:b/>
          <w:bCs/>
          <w:sz w:val="22"/>
          <w:szCs w:val="22"/>
        </w:rPr>
      </w:pPr>
      <w:bookmarkStart w:id="5" w:name="para_165"/>
      <w:bookmarkEnd w:id="5"/>
      <w:r w:rsidRPr="00612BC3">
        <w:rPr>
          <w:b/>
          <w:bCs/>
          <w:sz w:val="22"/>
          <w:szCs w:val="22"/>
        </w:rPr>
        <w:t>Basis for Opinion</w:t>
      </w:r>
      <w:bookmarkStart w:id="6" w:name="para_166"/>
      <w:bookmarkEnd w:id="6"/>
    </w:p>
    <w:p w14:paraId="10051147"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r w:rsidRPr="00612BC3">
        <w:rPr>
          <w:sz w:val="22"/>
          <w:szCs w:val="22"/>
        </w:rPr>
        <w:t>We conducted our audit in accordance with Canadian generally accepted auditing standards. Our responsibilities under those standards are further described in the </w:t>
      </w:r>
      <w:r w:rsidRPr="00612BC3">
        <w:rPr>
          <w:i/>
          <w:iCs/>
          <w:sz w:val="22"/>
          <w:szCs w:val="22"/>
        </w:rPr>
        <w:t>Auditor's Responsibilities for the Audit of the Financial Statement</w:t>
      </w:r>
      <w:r w:rsidRPr="00612BC3">
        <w:rPr>
          <w:sz w:val="22"/>
          <w:szCs w:val="22"/>
        </w:rPr>
        <w:t> section of our report. We are independent of the [Name] First Nation in accordance with the ethical requirements that are relevant to our audit of the financial statement in Canada, and we have fulfilled our other ethical responsibilities in accordance with these requirements. We believe that the audit evidence we have obtained is sufficient and appropriate to provide a basis for our opinion.</w:t>
      </w:r>
    </w:p>
    <w:p w14:paraId="2D749282"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p>
    <w:p w14:paraId="6C254FAA" w14:textId="77777777" w:rsidR="009E6B6F" w:rsidRPr="00612BC3" w:rsidRDefault="009E6B6F" w:rsidP="00594858">
      <w:pPr>
        <w:pStyle w:val="l5cas"/>
        <w:shd w:val="clear" w:color="auto" w:fill="FFFFFF"/>
        <w:spacing w:before="65" w:beforeAutospacing="0" w:after="65" w:afterAutospacing="0"/>
        <w:ind w:left="180"/>
        <w:jc w:val="both"/>
        <w:rPr>
          <w:b/>
          <w:bCs/>
          <w:sz w:val="22"/>
          <w:szCs w:val="22"/>
        </w:rPr>
      </w:pPr>
      <w:bookmarkStart w:id="7" w:name="para_167"/>
      <w:bookmarkEnd w:id="7"/>
      <w:r w:rsidRPr="00612BC3">
        <w:rPr>
          <w:b/>
          <w:bCs/>
          <w:sz w:val="22"/>
          <w:szCs w:val="22"/>
        </w:rPr>
        <w:t>Emphasis of Matter – Basis of Accounting</w:t>
      </w:r>
      <w:bookmarkStart w:id="8" w:name="para_168"/>
      <w:bookmarkEnd w:id="8"/>
    </w:p>
    <w:p w14:paraId="6E6E2B6C"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r w:rsidRPr="00612BC3">
        <w:rPr>
          <w:sz w:val="22"/>
          <w:szCs w:val="22"/>
        </w:rPr>
        <w:t xml:space="preserve">We draw attention to Note X to the financial statement, which describes the basis of accounting. The financial statement is prepared to provide information to members of [Name] First Nation, local revenue rate payers, the First Nations Tax Commission and other users as specified under Section 14(2) of the </w:t>
      </w:r>
      <w:r w:rsidRPr="00612BC3">
        <w:rPr>
          <w:i/>
          <w:iCs/>
          <w:sz w:val="22"/>
          <w:szCs w:val="22"/>
        </w:rPr>
        <w:t>First Nations Fiscal Management Act</w:t>
      </w:r>
      <w:r w:rsidRPr="00612BC3">
        <w:rPr>
          <w:sz w:val="22"/>
          <w:szCs w:val="22"/>
        </w:rPr>
        <w:t>. As a result, the statement may not be suitable for another purpose. Our opinion is not modified in respect of this matter.</w:t>
      </w:r>
    </w:p>
    <w:p w14:paraId="1384BDCE" w14:textId="77777777" w:rsidR="009E6B6F" w:rsidRPr="00612BC3" w:rsidRDefault="009E6B6F" w:rsidP="00594858">
      <w:pPr>
        <w:pStyle w:val="l5cas"/>
        <w:shd w:val="clear" w:color="auto" w:fill="FFFFFF"/>
        <w:spacing w:before="65" w:beforeAutospacing="0" w:after="65" w:afterAutospacing="0"/>
        <w:ind w:left="180"/>
        <w:jc w:val="both"/>
        <w:rPr>
          <w:b/>
          <w:bCs/>
          <w:sz w:val="22"/>
          <w:szCs w:val="22"/>
        </w:rPr>
      </w:pPr>
      <w:bookmarkStart w:id="9" w:name="para_169"/>
      <w:bookmarkEnd w:id="9"/>
    </w:p>
    <w:p w14:paraId="66724D25" w14:textId="77777777" w:rsidR="009E6B6F" w:rsidRPr="00612BC3" w:rsidRDefault="009E6B6F" w:rsidP="00594858">
      <w:pPr>
        <w:pStyle w:val="l5cas"/>
        <w:shd w:val="clear" w:color="auto" w:fill="FFFFFF"/>
        <w:spacing w:before="65" w:beforeAutospacing="0" w:after="65" w:afterAutospacing="0"/>
        <w:ind w:left="180"/>
        <w:jc w:val="both"/>
        <w:rPr>
          <w:b/>
          <w:bCs/>
          <w:sz w:val="22"/>
          <w:szCs w:val="22"/>
        </w:rPr>
      </w:pPr>
      <w:r w:rsidRPr="00612BC3">
        <w:rPr>
          <w:b/>
          <w:bCs/>
          <w:sz w:val="22"/>
          <w:szCs w:val="22"/>
        </w:rPr>
        <w:t>Responsibilities of Management and Those Charged with Governance for the Financial Statement</w:t>
      </w:r>
    </w:p>
    <w:p w14:paraId="4A065EF4"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bookmarkStart w:id="10" w:name="para_170"/>
      <w:bookmarkEnd w:id="10"/>
      <w:r w:rsidRPr="00612BC3">
        <w:rPr>
          <w:sz w:val="22"/>
          <w:szCs w:val="22"/>
        </w:rPr>
        <w:t xml:space="preserve">Management is responsible for preparation and fair presentation of the financial statement in accordance with the financial reporting provision of Section 14(1) of the </w:t>
      </w:r>
      <w:r w:rsidRPr="00612BC3">
        <w:rPr>
          <w:i/>
          <w:iCs/>
          <w:sz w:val="22"/>
          <w:szCs w:val="22"/>
        </w:rPr>
        <w:t>First Nations Fiscal Management Act</w:t>
      </w:r>
      <w:r w:rsidRPr="00612BC3">
        <w:rPr>
          <w:sz w:val="22"/>
          <w:szCs w:val="22"/>
        </w:rPr>
        <w:t xml:space="preserve"> and the Financial Reporting Standards as the basis of accounting described in Note X; this includes determining that the financial reporting provision of Section 14(1) of the </w:t>
      </w:r>
      <w:r w:rsidRPr="00612BC3">
        <w:rPr>
          <w:i/>
          <w:iCs/>
          <w:sz w:val="22"/>
          <w:szCs w:val="22"/>
        </w:rPr>
        <w:t>First Nations Fiscal Management Act</w:t>
      </w:r>
      <w:r w:rsidRPr="00612BC3">
        <w:rPr>
          <w:sz w:val="22"/>
          <w:szCs w:val="22"/>
        </w:rPr>
        <w:t xml:space="preserve"> and the Financial Reporting Standards as the basis of accounting is an acceptable basis for the preparation of the financial statement in the circumstances, and for such internal control as management determines is necessary to enable the preparation of a financial statement that is free from material misstatement, whether due to fraud or error.</w:t>
      </w:r>
    </w:p>
    <w:p w14:paraId="7175A0A9" w14:textId="77777777" w:rsidR="009E6B6F" w:rsidRPr="00612BC3" w:rsidRDefault="009E6B6F" w:rsidP="00594858">
      <w:pPr>
        <w:pStyle w:val="paragraphnoindent"/>
        <w:shd w:val="clear" w:color="auto" w:fill="FFFFFF"/>
        <w:spacing w:before="65" w:beforeAutospacing="0" w:after="0" w:afterAutospacing="0"/>
        <w:ind w:left="180"/>
        <w:jc w:val="both"/>
        <w:rPr>
          <w:sz w:val="22"/>
          <w:szCs w:val="22"/>
        </w:rPr>
      </w:pPr>
    </w:p>
    <w:p w14:paraId="48A1746C"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bookmarkStart w:id="11" w:name="para_171"/>
      <w:bookmarkEnd w:id="11"/>
      <w:r w:rsidRPr="00612BC3">
        <w:rPr>
          <w:sz w:val="22"/>
          <w:szCs w:val="22"/>
        </w:rPr>
        <w:t>In preparing the financial statement, management is responsible for assessing the [Name] First Nation’s ability to continue as a going concern, disclosing, as applicable, matters relating to going concern and using the going concern basis of accounting unless management either intends to liquidate the [Name] First Nation or to cease operations, or has no realistic alternative but to do so.</w:t>
      </w:r>
    </w:p>
    <w:p w14:paraId="74FC24FA" w14:textId="77777777" w:rsidR="009E6B6F" w:rsidRPr="00612BC3" w:rsidRDefault="009E6B6F" w:rsidP="00594858">
      <w:pPr>
        <w:pStyle w:val="l5cas"/>
        <w:shd w:val="clear" w:color="auto" w:fill="FFFFFF"/>
        <w:spacing w:before="65" w:beforeAutospacing="0" w:after="65" w:afterAutospacing="0"/>
        <w:ind w:left="180"/>
        <w:jc w:val="both"/>
        <w:rPr>
          <w:b/>
          <w:bCs/>
          <w:sz w:val="22"/>
          <w:szCs w:val="22"/>
        </w:rPr>
      </w:pPr>
      <w:bookmarkStart w:id="12" w:name="para_172"/>
      <w:bookmarkEnd w:id="12"/>
    </w:p>
    <w:p w14:paraId="0823918C" w14:textId="77777777" w:rsidR="009E6B6F" w:rsidRPr="00612BC3" w:rsidRDefault="009E6B6F" w:rsidP="00594858">
      <w:pPr>
        <w:pStyle w:val="l5cas"/>
        <w:shd w:val="clear" w:color="auto" w:fill="FFFFFF"/>
        <w:spacing w:before="65" w:beforeAutospacing="0" w:after="65" w:afterAutospacing="0"/>
        <w:ind w:left="180"/>
        <w:jc w:val="both"/>
        <w:rPr>
          <w:b/>
          <w:bCs/>
          <w:sz w:val="22"/>
          <w:szCs w:val="22"/>
        </w:rPr>
      </w:pPr>
      <w:r w:rsidRPr="00612BC3">
        <w:rPr>
          <w:b/>
          <w:bCs/>
          <w:sz w:val="22"/>
          <w:szCs w:val="22"/>
        </w:rPr>
        <w:lastRenderedPageBreak/>
        <w:t>Auditor's Responsibilities for the Audit of the Financial Statement</w:t>
      </w:r>
    </w:p>
    <w:p w14:paraId="57934BC0"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bookmarkStart w:id="13" w:name="para_173"/>
      <w:bookmarkEnd w:id="13"/>
      <w:r w:rsidRPr="00612BC3">
        <w:rPr>
          <w:sz w:val="22"/>
          <w:szCs w:val="22"/>
        </w:rPr>
        <w:t>Our objectives are to obtain reasonable assurance about whether the financial statement as a whole is free from material misstatement, whether due to fraud or error, and to issue an auditor's report that includes our opinion. Reasonable assurance is a high level of assurance, but is not a guarantee that an audit conducted in accordance with Canadian generally accepted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statement.</w:t>
      </w:r>
    </w:p>
    <w:p w14:paraId="48CDDED0" w14:textId="77777777" w:rsidR="009E6B6F" w:rsidRPr="00612BC3" w:rsidRDefault="009E6B6F" w:rsidP="00594858">
      <w:pPr>
        <w:pStyle w:val="paragraphnoindent"/>
        <w:shd w:val="clear" w:color="auto" w:fill="FFFFFF"/>
        <w:spacing w:before="65" w:beforeAutospacing="0" w:after="0" w:afterAutospacing="0"/>
        <w:ind w:left="180"/>
        <w:jc w:val="both"/>
        <w:rPr>
          <w:sz w:val="22"/>
          <w:szCs w:val="22"/>
        </w:rPr>
      </w:pPr>
    </w:p>
    <w:p w14:paraId="1CE9B824"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bookmarkStart w:id="14" w:name="para_174"/>
      <w:bookmarkStart w:id="15" w:name="para_175"/>
      <w:bookmarkEnd w:id="14"/>
      <w:bookmarkEnd w:id="15"/>
      <w:r w:rsidRPr="00612BC3">
        <w:rPr>
          <w:sz w:val="22"/>
          <w:szCs w:val="22"/>
        </w:rPr>
        <w:t>As part of an audit in accordance with Canadian generally accepted auditing standards, we exercise professional judgment and maintain professional skepticism throughout the audit. We also:</w:t>
      </w:r>
    </w:p>
    <w:p w14:paraId="4D4A0A1B" w14:textId="77777777" w:rsidR="009E6B6F" w:rsidRPr="00612BC3" w:rsidRDefault="009E6B6F" w:rsidP="00594858">
      <w:pPr>
        <w:pStyle w:val="bulletnoindent"/>
        <w:shd w:val="clear" w:color="auto" w:fill="FFFFFF"/>
        <w:spacing w:before="65" w:beforeAutospacing="0" w:after="65" w:afterAutospacing="0"/>
        <w:ind w:left="1080" w:hanging="408"/>
        <w:jc w:val="both"/>
        <w:rPr>
          <w:sz w:val="22"/>
          <w:szCs w:val="22"/>
        </w:rPr>
      </w:pPr>
      <w:bookmarkStart w:id="16" w:name="para_176"/>
      <w:bookmarkEnd w:id="16"/>
      <w:r w:rsidRPr="00612BC3">
        <w:rPr>
          <w:sz w:val="22"/>
          <w:szCs w:val="22"/>
        </w:rPr>
        <w:t>•     Identify and assess the risks of material misstatement of the financial statement,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2C727D29" w14:textId="4CF500B3" w:rsidR="009E6B6F" w:rsidRPr="00612BC3" w:rsidRDefault="009E6B6F" w:rsidP="00594858">
      <w:pPr>
        <w:pStyle w:val="bulletnoindent"/>
        <w:shd w:val="clear" w:color="auto" w:fill="FFFFFF"/>
        <w:spacing w:before="65" w:beforeAutospacing="0" w:after="65" w:afterAutospacing="0"/>
        <w:ind w:left="1080" w:hanging="408"/>
        <w:jc w:val="both"/>
        <w:rPr>
          <w:sz w:val="22"/>
          <w:szCs w:val="22"/>
        </w:rPr>
      </w:pPr>
      <w:bookmarkStart w:id="17" w:name="para_177"/>
      <w:bookmarkEnd w:id="17"/>
      <w:r w:rsidRPr="00612BC3">
        <w:rPr>
          <w:sz w:val="22"/>
          <w:szCs w:val="22"/>
        </w:rPr>
        <w:t>•     Obtain an understanding of internal control relevant to the audit in order to design audit procedures that are appropriate in the circumstances, but not for the purpose of expressing an opinion on the effectiveness of the [Name] First Nation’s internal control. </w:t>
      </w:r>
      <w:r w:rsidR="002010E7" w:rsidRPr="00612BC3">
        <w:rPr>
          <w:sz w:val="22"/>
          <w:szCs w:val="22"/>
        </w:rPr>
        <w:t xml:space="preserve"> </w:t>
      </w:r>
    </w:p>
    <w:p w14:paraId="3F384F15" w14:textId="77777777" w:rsidR="009E6B6F" w:rsidRPr="00612BC3" w:rsidRDefault="009E6B6F" w:rsidP="00594858">
      <w:pPr>
        <w:pStyle w:val="bulletnoindent"/>
        <w:shd w:val="clear" w:color="auto" w:fill="FFFFFF"/>
        <w:spacing w:before="65" w:beforeAutospacing="0" w:after="65" w:afterAutospacing="0"/>
        <w:ind w:left="1080" w:hanging="408"/>
        <w:jc w:val="both"/>
        <w:rPr>
          <w:sz w:val="22"/>
          <w:szCs w:val="22"/>
        </w:rPr>
      </w:pPr>
      <w:bookmarkStart w:id="18" w:name="para_178"/>
      <w:bookmarkEnd w:id="18"/>
      <w:r w:rsidRPr="00612BC3">
        <w:rPr>
          <w:sz w:val="22"/>
          <w:szCs w:val="22"/>
        </w:rPr>
        <w:t>•     Conclude on the appropriateness of management's use of the going concern basis of accounting and, based on the audit evidence obtained, whether a material uncertainty exists related to events or conditions that may cast significant doubt on the [Name] First Nation 's ability to continue as a going concern. If we conclude that a material uncertainty exists, we are required to draw attention in our auditor's report to the related disclosures in the financial statement or, if such disclosures are inadequate, to modify our opinion. Our conclusions are based on the audit evidence obtained up to the date of our auditor's report. However, future events or conditions may cause the [Name] First Nation to cease to continue as a going concern.</w:t>
      </w:r>
    </w:p>
    <w:p w14:paraId="6E3EB384" w14:textId="77777777" w:rsidR="009E6B6F" w:rsidRPr="00612BC3" w:rsidRDefault="009E6B6F" w:rsidP="00594858">
      <w:pPr>
        <w:pStyle w:val="bulletnoindent"/>
        <w:shd w:val="clear" w:color="auto" w:fill="FFFFFF"/>
        <w:spacing w:before="65" w:beforeAutospacing="0" w:after="65" w:afterAutospacing="0"/>
        <w:ind w:left="1080" w:hanging="408"/>
        <w:jc w:val="both"/>
        <w:rPr>
          <w:sz w:val="22"/>
          <w:szCs w:val="22"/>
        </w:rPr>
      </w:pPr>
      <w:bookmarkStart w:id="19" w:name="para_179"/>
      <w:bookmarkEnd w:id="19"/>
      <w:r w:rsidRPr="00612BC3">
        <w:rPr>
          <w:sz w:val="22"/>
          <w:szCs w:val="22"/>
        </w:rPr>
        <w:t>•     Evaluate the appropriateness of accounting policies used and the reasonableness of accounting estimates, if any, and related disclosures made by management.</w:t>
      </w:r>
    </w:p>
    <w:p w14:paraId="7679B574" w14:textId="77777777" w:rsidR="009E6B6F" w:rsidRPr="00612BC3" w:rsidRDefault="009E6B6F" w:rsidP="00594858">
      <w:pPr>
        <w:pStyle w:val="bulletnoindent"/>
        <w:shd w:val="clear" w:color="auto" w:fill="FFFFFF"/>
        <w:spacing w:before="65" w:beforeAutospacing="0" w:after="65" w:afterAutospacing="0"/>
        <w:ind w:left="1080" w:hanging="408"/>
        <w:jc w:val="both"/>
        <w:rPr>
          <w:sz w:val="22"/>
          <w:szCs w:val="22"/>
        </w:rPr>
      </w:pPr>
      <w:bookmarkStart w:id="20" w:name="para_180"/>
      <w:bookmarkEnd w:id="20"/>
      <w:r w:rsidRPr="00612BC3">
        <w:rPr>
          <w:sz w:val="22"/>
          <w:szCs w:val="22"/>
        </w:rPr>
        <w:t>•     Evaluate the overall presentation, structure and content of the financial statement, including the disclosures, and whether the financial statement represents the underlying transactions and events in a manner that achieves fair presentation.</w:t>
      </w:r>
    </w:p>
    <w:p w14:paraId="36330F90" w14:textId="77777777" w:rsidR="009E6B6F" w:rsidRPr="00612BC3" w:rsidRDefault="009E6B6F" w:rsidP="00594858">
      <w:pPr>
        <w:pStyle w:val="paragraphnoindent"/>
        <w:shd w:val="clear" w:color="auto" w:fill="FFFFFF"/>
        <w:spacing w:before="65" w:beforeAutospacing="0" w:after="0" w:afterAutospacing="0"/>
        <w:ind w:left="180"/>
        <w:jc w:val="both"/>
        <w:rPr>
          <w:sz w:val="22"/>
          <w:szCs w:val="22"/>
        </w:rPr>
      </w:pPr>
      <w:bookmarkStart w:id="21" w:name="para_181"/>
      <w:bookmarkEnd w:id="21"/>
    </w:p>
    <w:p w14:paraId="5FE8DADB"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r w:rsidRPr="00612BC3">
        <w:rPr>
          <w:sz w:val="22"/>
          <w:szCs w:val="22"/>
        </w:rPr>
        <w:t>We communicate with those charged with governance regarding, among other matters, the planned scope and timing of the audit and significant audit findings, including any significant deficiencies in internal control that we identify during our audit.</w:t>
      </w:r>
    </w:p>
    <w:p w14:paraId="0320F1B5" w14:textId="77777777" w:rsidR="009E6B6F" w:rsidRPr="00612BC3" w:rsidRDefault="009E6B6F" w:rsidP="00594858">
      <w:pPr>
        <w:pStyle w:val="paragraphnoindent"/>
        <w:shd w:val="clear" w:color="auto" w:fill="FFFFFF"/>
        <w:spacing w:before="65" w:beforeAutospacing="0" w:after="0" w:afterAutospacing="0"/>
        <w:ind w:left="180"/>
        <w:jc w:val="both"/>
        <w:rPr>
          <w:sz w:val="22"/>
          <w:szCs w:val="22"/>
        </w:rPr>
      </w:pPr>
      <w:bookmarkStart w:id="22" w:name="para_182"/>
      <w:bookmarkEnd w:id="22"/>
    </w:p>
    <w:p w14:paraId="21E560AE"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r w:rsidRPr="00612BC3">
        <w:rPr>
          <w:sz w:val="22"/>
          <w:szCs w:val="22"/>
        </w:rPr>
        <w:t>[</w:t>
      </w:r>
      <w:r w:rsidRPr="00612BC3">
        <w:rPr>
          <w:i/>
          <w:iCs/>
          <w:sz w:val="22"/>
          <w:szCs w:val="22"/>
        </w:rPr>
        <w:t>Signature in the name of the audit firm, the personal name of the auditor, or both, as appropriate for the particular jurisdiction</w:t>
      </w:r>
      <w:r w:rsidRPr="00612BC3">
        <w:rPr>
          <w:sz w:val="22"/>
          <w:szCs w:val="22"/>
        </w:rPr>
        <w:t>]</w:t>
      </w:r>
    </w:p>
    <w:p w14:paraId="77BAC854" w14:textId="77777777" w:rsidR="009E6B6F" w:rsidRPr="00612BC3" w:rsidRDefault="009E6B6F" w:rsidP="00594858">
      <w:pPr>
        <w:pStyle w:val="paragraphnoindent"/>
        <w:shd w:val="clear" w:color="auto" w:fill="FFFFFF"/>
        <w:spacing w:before="65" w:beforeAutospacing="0" w:after="65" w:afterAutospacing="0"/>
        <w:ind w:left="180"/>
        <w:jc w:val="both"/>
        <w:rPr>
          <w:sz w:val="22"/>
          <w:szCs w:val="22"/>
        </w:rPr>
      </w:pPr>
      <w:bookmarkStart w:id="23" w:name="para_183"/>
      <w:bookmarkEnd w:id="23"/>
      <w:r w:rsidRPr="00612BC3">
        <w:rPr>
          <w:sz w:val="22"/>
          <w:szCs w:val="22"/>
        </w:rPr>
        <w:t>[</w:t>
      </w:r>
      <w:r w:rsidRPr="00612BC3">
        <w:rPr>
          <w:i/>
          <w:iCs/>
          <w:sz w:val="22"/>
          <w:szCs w:val="22"/>
        </w:rPr>
        <w:t>Auditor address</w:t>
      </w:r>
      <w:r w:rsidRPr="00612BC3">
        <w:rPr>
          <w:sz w:val="22"/>
          <w:szCs w:val="22"/>
        </w:rPr>
        <w:t>]</w:t>
      </w:r>
    </w:p>
    <w:p w14:paraId="64159B90" w14:textId="2783F580" w:rsidR="00670470" w:rsidRDefault="009E6B6F" w:rsidP="00594858">
      <w:pPr>
        <w:pStyle w:val="BodyText"/>
        <w:spacing w:line="243" w:lineRule="exact"/>
        <w:ind w:left="180"/>
        <w:jc w:val="both"/>
        <w:rPr>
          <w:sz w:val="14"/>
        </w:rPr>
      </w:pPr>
      <w:bookmarkStart w:id="24" w:name="para_184"/>
      <w:bookmarkEnd w:id="24"/>
      <w:r w:rsidRPr="00612BC3">
        <w:t>[</w:t>
      </w:r>
      <w:r w:rsidRPr="00612BC3">
        <w:rPr>
          <w:i/>
          <w:iCs/>
        </w:rPr>
        <w:t>Date</w:t>
      </w:r>
      <w:r w:rsidRPr="00612BC3">
        <w:t>]</w:t>
      </w:r>
    </w:p>
    <w:p w14:paraId="2991CB7B" w14:textId="77777777" w:rsidR="00EC55B5" w:rsidRDefault="00EC55B5">
      <w:pPr>
        <w:pStyle w:val="BodyText"/>
        <w:spacing w:before="116"/>
        <w:rPr>
          <w:sz w:val="14"/>
        </w:rPr>
      </w:pPr>
    </w:p>
    <w:p w14:paraId="59BBE334" w14:textId="77777777" w:rsidR="00EC55B5" w:rsidRDefault="00EC55B5">
      <w:pPr>
        <w:pStyle w:val="BodyText"/>
        <w:spacing w:before="116"/>
        <w:rPr>
          <w:sz w:val="14"/>
        </w:rPr>
      </w:pPr>
    </w:p>
    <w:p w14:paraId="0A44E4CC" w14:textId="77777777" w:rsidR="00EC55B5" w:rsidRDefault="00EC55B5">
      <w:pPr>
        <w:pStyle w:val="BodyText"/>
        <w:spacing w:before="116"/>
        <w:rPr>
          <w:sz w:val="14"/>
        </w:rPr>
      </w:pPr>
    </w:p>
    <w:p w14:paraId="714D4117" w14:textId="77777777" w:rsidR="00EC55B5" w:rsidRDefault="00EC55B5">
      <w:pPr>
        <w:pStyle w:val="BodyText"/>
        <w:spacing w:before="116"/>
        <w:rPr>
          <w:sz w:val="14"/>
        </w:rPr>
      </w:pPr>
    </w:p>
    <w:p w14:paraId="5AEC9DE4" w14:textId="77777777" w:rsidR="00EC55B5" w:rsidRDefault="00EC55B5">
      <w:pPr>
        <w:pStyle w:val="BodyText"/>
        <w:spacing w:before="116"/>
        <w:rPr>
          <w:sz w:val="14"/>
        </w:rPr>
      </w:pPr>
    </w:p>
    <w:p w14:paraId="2CCB0790" w14:textId="77777777" w:rsidR="00EC55B5" w:rsidRDefault="00EC55B5">
      <w:pPr>
        <w:pStyle w:val="BodyText"/>
        <w:spacing w:before="116"/>
        <w:rPr>
          <w:sz w:val="14"/>
        </w:rPr>
      </w:pPr>
    </w:p>
    <w:p w14:paraId="5779ED02" w14:textId="77777777" w:rsidR="00EC55B5" w:rsidRDefault="00EC55B5">
      <w:pPr>
        <w:pStyle w:val="BodyText"/>
        <w:spacing w:before="116"/>
        <w:rPr>
          <w:sz w:val="14"/>
        </w:rPr>
      </w:pPr>
    </w:p>
    <w:p w14:paraId="6A32B8F9" w14:textId="77777777" w:rsidR="00EC55B5" w:rsidRDefault="00EC55B5">
      <w:pPr>
        <w:pStyle w:val="BodyText"/>
        <w:spacing w:before="116"/>
        <w:rPr>
          <w:sz w:val="14"/>
        </w:rPr>
      </w:pPr>
    </w:p>
    <w:p w14:paraId="0C8DD463" w14:textId="77777777" w:rsidR="00EC55B5" w:rsidRDefault="00EC55B5">
      <w:pPr>
        <w:pStyle w:val="BodyText"/>
        <w:spacing w:before="116"/>
        <w:rPr>
          <w:sz w:val="14"/>
        </w:rPr>
      </w:pPr>
    </w:p>
    <w:p w14:paraId="6D0F41E7" w14:textId="77777777" w:rsidR="00EC55B5" w:rsidRDefault="00EC55B5">
      <w:pPr>
        <w:pStyle w:val="BodyText"/>
        <w:spacing w:before="116"/>
        <w:rPr>
          <w:sz w:val="14"/>
        </w:rPr>
      </w:pPr>
    </w:p>
    <w:p w14:paraId="64159BA4" w14:textId="77777777" w:rsidR="00670470" w:rsidRDefault="00D96D6A">
      <w:pPr>
        <w:ind w:right="639"/>
        <w:jc w:val="right"/>
        <w:rPr>
          <w:rFonts w:ascii="Arial"/>
          <w:sz w:val="14"/>
        </w:rPr>
      </w:pPr>
      <w:r>
        <w:rPr>
          <w:rFonts w:ascii="Arial"/>
          <w:sz w:val="14"/>
        </w:rPr>
        <w:t>Page</w:t>
      </w:r>
      <w:r>
        <w:rPr>
          <w:rFonts w:ascii="Arial"/>
          <w:spacing w:val="-5"/>
          <w:sz w:val="14"/>
        </w:rPr>
        <w:t xml:space="preserve"> </w:t>
      </w:r>
      <w:r>
        <w:rPr>
          <w:rFonts w:ascii="Arial"/>
          <w:spacing w:val="-10"/>
          <w:sz w:val="14"/>
        </w:rPr>
        <w:t>2</w:t>
      </w:r>
    </w:p>
    <w:p w14:paraId="64159C2D" w14:textId="77777777" w:rsidR="00670470" w:rsidRDefault="00670470">
      <w:pPr>
        <w:rPr>
          <w:rFonts w:ascii="Arial"/>
          <w:sz w:val="14"/>
        </w:rPr>
        <w:sectPr w:rsidR="00670470">
          <w:pgSz w:w="12240" w:h="15840"/>
          <w:pgMar w:top="1180" w:right="800" w:bottom="280" w:left="1300" w:header="720" w:footer="720" w:gutter="0"/>
          <w:cols w:space="720"/>
        </w:sectPr>
      </w:pPr>
    </w:p>
    <w:p w14:paraId="64159C2E" w14:textId="77777777" w:rsidR="00670470" w:rsidRDefault="00D96D6A">
      <w:pPr>
        <w:pStyle w:val="Heading1"/>
        <w:spacing w:before="61" w:line="455" w:lineRule="exact"/>
      </w:pPr>
      <w:r>
        <w:lastRenderedPageBreak/>
        <w:t>[Name]</w:t>
      </w:r>
      <w:r>
        <w:rPr>
          <w:spacing w:val="-5"/>
        </w:rPr>
        <w:t xml:space="preserve"> </w:t>
      </w:r>
      <w:r>
        <w:t>First</w:t>
      </w:r>
      <w:r>
        <w:rPr>
          <w:spacing w:val="-6"/>
        </w:rPr>
        <w:t xml:space="preserve"> </w:t>
      </w:r>
      <w:r>
        <w:rPr>
          <w:spacing w:val="-2"/>
        </w:rPr>
        <w:t>Nation</w:t>
      </w:r>
    </w:p>
    <w:p w14:paraId="64159C2F" w14:textId="77777777" w:rsidR="00670470" w:rsidRDefault="00D96D6A">
      <w:pPr>
        <w:pStyle w:val="Heading2"/>
      </w:pPr>
      <w:r>
        <w:rPr>
          <w:noProof/>
        </w:rPr>
        <mc:AlternateContent>
          <mc:Choice Requires="wps">
            <w:drawing>
              <wp:anchor distT="0" distB="0" distL="0" distR="0" simplePos="0" relativeHeight="487596544" behindDoc="1" locked="0" layoutInCell="1" allowOverlap="1" wp14:anchorId="64159C89" wp14:editId="64159C8A">
                <wp:simplePos x="0" y="0"/>
                <wp:positionH relativeFrom="page">
                  <wp:posOffset>896111</wp:posOffset>
                </wp:positionH>
                <wp:positionV relativeFrom="paragraph">
                  <wp:posOffset>453872</wp:posOffset>
                </wp:positionV>
                <wp:extent cx="5980430" cy="1270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0"/>
                        </a:xfrm>
                        <a:custGeom>
                          <a:avLst/>
                          <a:gdLst/>
                          <a:ahLst/>
                          <a:cxnLst/>
                          <a:rect l="l" t="t" r="r" b="b"/>
                          <a:pathLst>
                            <a:path w="5980430" h="12700">
                              <a:moveTo>
                                <a:pt x="5980176" y="0"/>
                              </a:moveTo>
                              <a:lnTo>
                                <a:pt x="0" y="0"/>
                              </a:lnTo>
                              <a:lnTo>
                                <a:pt x="0" y="12179"/>
                              </a:lnTo>
                              <a:lnTo>
                                <a:pt x="5980176" y="12179"/>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1C5335" id="Graphic 59" o:spid="_x0000_s1026" style="position:absolute;margin-left:70.55pt;margin-top:35.75pt;width:470.9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9804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3FIwIAAMEEAAAOAAAAZHJzL2Uyb0RvYy54bWysVMFu2zAMvQ/YPwi6L7azrWmNOMXQosOA&#10;oivQDDsrshwbk0VNVGLn70fJUWpspw3zQabMJ+rxkfT6duw1OyqHHZiKF4ucM2Uk1J3ZV/zb9uHd&#10;NWfohamFBqMqflLIbzdv36wHW6oltKBr5RgFMVgOtuKt97bMMpSt6gUuwCpDzgZcLzxt3T6rnRgo&#10;eq+zZZ5fZQO42jqQCpG+3k9Ovonxm0ZJ/7VpUHmmK07cfFxdXHdhzTZrUe6dsG0nzzTEP7DoRWfo&#10;0kuoe+EFO7juj1B9Jx0gNH4hoc+gaTqpYg6UTZH/ls1LK6yKuZA4aC8y4f8LK5+OL/bZBepoH0H+&#10;QFIkGyyWF0/Y4BkzNq4PWCLOxqji6aKiGj2T9PHjzXX+4T2JLclXLFd5VDkTZTosD+g/K4iBxPER&#10;/VSEOlmiTZYcTTIdlTIUUccies6oiI4zKuJuKqIVPpwL7ILJhhmTNhEJ3h6OagsR50MSgW+xuuIs&#10;pUJUXzHazLGU1QyVfOltY7wJUyyL1U1gRtGSP70n3Pzev0MnQVM8qQHVdFVIPd55kYPunwuOoLv6&#10;odM6CIBuv7vTjh1FGI/4nCnPYLEbpgYIrbCD+vTs2EAzU3H8eRBOcaa/GGrKMGDJcMnYJcN5fQdx&#10;DKP2Dv12/C6cZZbMinvqnydILS/K1BnEPwAmbDhp4NPBQ9OFtoncJkbnDc1JzP8802EQ5/uIev3z&#10;bH4BAAD//wMAUEsDBBQABgAIAAAAIQA71+yJ3wAAAAoBAAAPAAAAZHJzL2Rvd25yZXYueG1sTI/B&#10;TsMwDIbvSLxDZCRuLM1gWylNJ4SYuGyaGHDPWtMUGqc0Wde9Pd4Jjr/96ffnfDm6VgzYh8aTBjVJ&#10;QCCVvmqo1vD+trpJQYRoqDKtJ9RwwgDL4vIiN1nlj/SKwy7WgksoZEaDjbHLpAylRWfCxHdIvPv0&#10;vTORY1/LqjdHLnetnCbJXDrTEF+wpsMni+X37uA0/Mztadis12H7pVaL5490+7JBqfX11fj4ACLi&#10;GP9gOOuzOhTstPcHqoJoOd8pxaiGhZqBOANJOr0HsefJ7Qxkkcv/LxS/AAAA//8DAFBLAQItABQA&#10;BgAIAAAAIQC2gziS/gAAAOEBAAATAAAAAAAAAAAAAAAAAAAAAABbQ29udGVudF9UeXBlc10ueG1s&#10;UEsBAi0AFAAGAAgAAAAhADj9If/WAAAAlAEAAAsAAAAAAAAAAAAAAAAALwEAAF9yZWxzLy5yZWxz&#10;UEsBAi0AFAAGAAgAAAAhAB7oncUjAgAAwQQAAA4AAAAAAAAAAAAAAAAALgIAAGRycy9lMm9Eb2Mu&#10;eG1sUEsBAi0AFAAGAAgAAAAhADvX7InfAAAACgEAAA8AAAAAAAAAAAAAAAAAfQQAAGRycy9kb3du&#10;cmV2LnhtbFBLBQYAAAAABAAEAPMAAACJBQAAAAA=&#10;" path="m5980176,l,,,12179r5980176,l5980176,xe" fillcolor="black" stroked="f">
                <v:path arrowok="t"/>
                <w10:wrap type="topAndBottom" anchorx="page"/>
              </v:shape>
            </w:pict>
          </mc:Fallback>
        </mc:AlternateContent>
      </w:r>
      <w:r>
        <w:t>Notes</w:t>
      </w:r>
      <w:r>
        <w:rPr>
          <w:spacing w:val="-10"/>
        </w:rPr>
        <w:t xml:space="preserve"> </w:t>
      </w:r>
      <w:r>
        <w:t>to</w:t>
      </w:r>
      <w:r>
        <w:rPr>
          <w:spacing w:val="-10"/>
        </w:rPr>
        <w:t xml:space="preserve"> </w:t>
      </w:r>
      <w:r>
        <w:t>the</w:t>
      </w:r>
      <w:r>
        <w:rPr>
          <w:spacing w:val="-12"/>
        </w:rPr>
        <w:t xml:space="preserve"> </w:t>
      </w:r>
      <w:r>
        <w:t>financial</w:t>
      </w:r>
      <w:r>
        <w:rPr>
          <w:spacing w:val="-10"/>
        </w:rPr>
        <w:t xml:space="preserve"> </w:t>
      </w:r>
      <w:r>
        <w:t>statements [December / March] 31, 20X1</w:t>
      </w:r>
    </w:p>
    <w:p w14:paraId="64159C30" w14:textId="77777777" w:rsidR="00670470" w:rsidRDefault="00670470">
      <w:pPr>
        <w:pStyle w:val="BodyText"/>
      </w:pPr>
    </w:p>
    <w:p w14:paraId="64159C31" w14:textId="77777777" w:rsidR="00670470" w:rsidRDefault="00670470">
      <w:pPr>
        <w:pStyle w:val="BodyText"/>
        <w:spacing w:before="49"/>
      </w:pPr>
    </w:p>
    <w:p w14:paraId="64159C32" w14:textId="77777777" w:rsidR="00670470" w:rsidRDefault="00D96D6A">
      <w:pPr>
        <w:pStyle w:val="Heading4"/>
        <w:numPr>
          <w:ilvl w:val="0"/>
          <w:numId w:val="1"/>
        </w:numPr>
        <w:tabs>
          <w:tab w:val="left" w:pos="715"/>
        </w:tabs>
        <w:ind w:left="715" w:hanging="575"/>
        <w:jc w:val="both"/>
      </w:pPr>
      <w:r>
        <w:t>Description</w:t>
      </w:r>
      <w:r>
        <w:rPr>
          <w:spacing w:val="-5"/>
        </w:rPr>
        <w:t xml:space="preserve"> </w:t>
      </w:r>
      <w:r>
        <w:t>of</w:t>
      </w:r>
      <w:r>
        <w:rPr>
          <w:spacing w:val="-3"/>
        </w:rPr>
        <w:t xml:space="preserve"> </w:t>
      </w:r>
      <w:r>
        <w:t>local</w:t>
      </w:r>
      <w:r>
        <w:rPr>
          <w:spacing w:val="-5"/>
        </w:rPr>
        <w:t xml:space="preserve"> </w:t>
      </w:r>
      <w:r>
        <w:rPr>
          <w:spacing w:val="-2"/>
        </w:rPr>
        <w:t>revenues</w:t>
      </w:r>
    </w:p>
    <w:p w14:paraId="64159C33" w14:textId="38731DD1" w:rsidR="00670470" w:rsidRDefault="00D96D6A">
      <w:pPr>
        <w:pStyle w:val="BodyText"/>
        <w:spacing w:before="114"/>
        <w:ind w:left="715" w:right="635"/>
        <w:jc w:val="both"/>
      </w:pPr>
      <w:r>
        <w:t xml:space="preserve">The local revenues of [Name] First Nation (“the First Nation”) consist of revenues collected under the </w:t>
      </w:r>
      <w:r w:rsidR="00453F3E">
        <w:t xml:space="preserve">First </w:t>
      </w:r>
      <w:r>
        <w:t>Nation’s local revenue laws which include revenues from property taxes, provision of services, development cost charges, business activity taxes and [</w:t>
      </w:r>
      <w:r>
        <w:rPr>
          <w:i/>
        </w:rPr>
        <w:t>describe any other</w:t>
      </w:r>
      <w:r>
        <w:t xml:space="preserve">]. Subsection 14(1) of the </w:t>
      </w:r>
      <w:r>
        <w:rPr>
          <w:i/>
        </w:rPr>
        <w:t>First</w:t>
      </w:r>
      <w:r>
        <w:rPr>
          <w:i/>
          <w:spacing w:val="-4"/>
        </w:rPr>
        <w:t xml:space="preserve"> </w:t>
      </w:r>
      <w:r>
        <w:rPr>
          <w:i/>
        </w:rPr>
        <w:t>Nations</w:t>
      </w:r>
      <w:r>
        <w:rPr>
          <w:i/>
          <w:spacing w:val="-4"/>
        </w:rPr>
        <w:t xml:space="preserve"> </w:t>
      </w:r>
      <w:r>
        <w:rPr>
          <w:i/>
        </w:rPr>
        <w:t>Fiscal</w:t>
      </w:r>
      <w:r>
        <w:rPr>
          <w:i/>
          <w:spacing w:val="-6"/>
        </w:rPr>
        <w:t xml:space="preserve"> </w:t>
      </w:r>
      <w:r>
        <w:rPr>
          <w:i/>
        </w:rPr>
        <w:t>Management</w:t>
      </w:r>
      <w:r>
        <w:rPr>
          <w:i/>
          <w:spacing w:val="-4"/>
        </w:rPr>
        <w:t xml:space="preserve"> </w:t>
      </w:r>
      <w:r>
        <w:rPr>
          <w:i/>
        </w:rPr>
        <w:t>Act</w:t>
      </w:r>
      <w:r>
        <w:rPr>
          <w:i/>
          <w:spacing w:val="-6"/>
        </w:rPr>
        <w:t xml:space="preserve"> </w:t>
      </w:r>
      <w:r>
        <w:t>(“the</w:t>
      </w:r>
      <w:r>
        <w:rPr>
          <w:spacing w:val="-4"/>
        </w:rPr>
        <w:t xml:space="preserve"> </w:t>
      </w:r>
      <w:r>
        <w:t>Act”)</w:t>
      </w:r>
      <w:r>
        <w:rPr>
          <w:spacing w:val="-6"/>
        </w:rPr>
        <w:t xml:space="preserve"> </w:t>
      </w:r>
      <w:r>
        <w:t>requires</w:t>
      </w:r>
      <w:r>
        <w:rPr>
          <w:spacing w:val="-7"/>
        </w:rPr>
        <w:t xml:space="preserve"> </w:t>
      </w:r>
      <w:r>
        <w:t>that</w:t>
      </w:r>
      <w:r>
        <w:rPr>
          <w:spacing w:val="-4"/>
        </w:rPr>
        <w:t xml:space="preserve"> </w:t>
      </w:r>
      <w:r>
        <w:t>the</w:t>
      </w:r>
      <w:r>
        <w:rPr>
          <w:spacing w:val="-4"/>
        </w:rPr>
        <w:t xml:space="preserve"> </w:t>
      </w:r>
      <w:r>
        <w:t>local</w:t>
      </w:r>
      <w:r>
        <w:rPr>
          <w:spacing w:val="-4"/>
        </w:rPr>
        <w:t xml:space="preserve"> </w:t>
      </w:r>
      <w:r>
        <w:t>revenues</w:t>
      </w:r>
      <w:r>
        <w:rPr>
          <w:spacing w:val="-4"/>
        </w:rPr>
        <w:t xml:space="preserve"> </w:t>
      </w:r>
      <w:r>
        <w:t>of</w:t>
      </w:r>
      <w:r>
        <w:rPr>
          <w:spacing w:val="-4"/>
        </w:rPr>
        <w:t xml:space="preserve"> </w:t>
      </w:r>
      <w:r>
        <w:t>a</w:t>
      </w:r>
      <w:r>
        <w:rPr>
          <w:spacing w:val="-4"/>
        </w:rPr>
        <w:t xml:space="preserve"> </w:t>
      </w:r>
      <w:r w:rsidR="009C2B90">
        <w:t>F</w:t>
      </w:r>
      <w:r>
        <w:t>irst</w:t>
      </w:r>
      <w:r>
        <w:rPr>
          <w:spacing w:val="-4"/>
        </w:rPr>
        <w:t xml:space="preserve"> </w:t>
      </w:r>
      <w:r w:rsidR="009C2B90">
        <w:t>N</w:t>
      </w:r>
      <w:r>
        <w:t>ation</w:t>
      </w:r>
      <w:r>
        <w:rPr>
          <w:spacing w:val="-5"/>
        </w:rPr>
        <w:t xml:space="preserve"> </w:t>
      </w:r>
      <w:r>
        <w:t xml:space="preserve">be reported on and accounted for separately from other moneys of the </w:t>
      </w:r>
      <w:r w:rsidR="009C2B90">
        <w:t>F</w:t>
      </w:r>
      <w:r>
        <w:t xml:space="preserve">irst </w:t>
      </w:r>
      <w:r w:rsidR="009C2B90">
        <w:t>N</w:t>
      </w:r>
      <w:r>
        <w:t>ation in compliance with the standards established under paragraph 55(1)(d) of the Act.</w:t>
      </w:r>
    </w:p>
    <w:p w14:paraId="64159C34" w14:textId="77777777" w:rsidR="00670470" w:rsidRDefault="00D96D6A">
      <w:pPr>
        <w:pStyle w:val="Heading4"/>
        <w:numPr>
          <w:ilvl w:val="0"/>
          <w:numId w:val="1"/>
        </w:numPr>
        <w:tabs>
          <w:tab w:val="left" w:pos="714"/>
        </w:tabs>
        <w:spacing w:before="126"/>
        <w:ind w:left="714" w:hanging="575"/>
        <w:jc w:val="both"/>
      </w:pPr>
      <w:r>
        <w:t>Basis</w:t>
      </w:r>
      <w:r>
        <w:rPr>
          <w:spacing w:val="-2"/>
        </w:rPr>
        <w:t xml:space="preserve"> </w:t>
      </w:r>
      <w:r>
        <w:t>of</w:t>
      </w:r>
      <w:r>
        <w:rPr>
          <w:spacing w:val="-1"/>
        </w:rPr>
        <w:t xml:space="preserve"> </w:t>
      </w:r>
      <w:r>
        <w:rPr>
          <w:spacing w:val="-2"/>
        </w:rPr>
        <w:t>presentation</w:t>
      </w:r>
    </w:p>
    <w:p w14:paraId="64159C35" w14:textId="77777777" w:rsidR="00670470" w:rsidRDefault="00D96D6A">
      <w:pPr>
        <w:pStyle w:val="BodyText"/>
        <w:spacing w:before="114"/>
        <w:ind w:left="715" w:right="635"/>
        <w:jc w:val="both"/>
      </w:pPr>
      <w:r>
        <w:t>These</w:t>
      </w:r>
      <w:r>
        <w:rPr>
          <w:spacing w:val="-9"/>
        </w:rPr>
        <w:t xml:space="preserve"> </w:t>
      </w:r>
      <w:r>
        <w:t>financial</w:t>
      </w:r>
      <w:r>
        <w:rPr>
          <w:spacing w:val="-9"/>
        </w:rPr>
        <w:t xml:space="preserve"> </w:t>
      </w:r>
      <w:r>
        <w:t>statements</w:t>
      </w:r>
      <w:r>
        <w:rPr>
          <w:spacing w:val="-9"/>
        </w:rPr>
        <w:t xml:space="preserve"> </w:t>
      </w:r>
      <w:r>
        <w:t>have</w:t>
      </w:r>
      <w:r>
        <w:rPr>
          <w:spacing w:val="-9"/>
        </w:rPr>
        <w:t xml:space="preserve"> </w:t>
      </w:r>
      <w:r>
        <w:t>been</w:t>
      </w:r>
      <w:r>
        <w:rPr>
          <w:spacing w:val="-10"/>
        </w:rPr>
        <w:t xml:space="preserve"> </w:t>
      </w:r>
      <w:r>
        <w:t>prepared</w:t>
      </w:r>
      <w:r>
        <w:rPr>
          <w:spacing w:val="-10"/>
        </w:rPr>
        <w:t xml:space="preserve"> </w:t>
      </w:r>
      <w:r>
        <w:t>based</w:t>
      </w:r>
      <w:r>
        <w:rPr>
          <w:spacing w:val="-10"/>
        </w:rPr>
        <w:t xml:space="preserve"> </w:t>
      </w:r>
      <w:r>
        <w:t>on</w:t>
      </w:r>
      <w:r>
        <w:rPr>
          <w:spacing w:val="-10"/>
        </w:rPr>
        <w:t xml:space="preserve"> </w:t>
      </w:r>
      <w:r>
        <w:t>the</w:t>
      </w:r>
      <w:r>
        <w:rPr>
          <w:spacing w:val="-9"/>
        </w:rPr>
        <w:t xml:space="preserve"> </w:t>
      </w:r>
      <w:r>
        <w:t>financial</w:t>
      </w:r>
      <w:r>
        <w:rPr>
          <w:spacing w:val="-9"/>
        </w:rPr>
        <w:t xml:space="preserve"> </w:t>
      </w:r>
      <w:r>
        <w:t>reporting</w:t>
      </w:r>
      <w:r>
        <w:rPr>
          <w:spacing w:val="-12"/>
        </w:rPr>
        <w:t xml:space="preserve"> </w:t>
      </w:r>
      <w:r>
        <w:t>provisions</w:t>
      </w:r>
      <w:r>
        <w:rPr>
          <w:spacing w:val="-9"/>
        </w:rPr>
        <w:t xml:space="preserve"> </w:t>
      </w:r>
      <w:r>
        <w:t>of</w:t>
      </w:r>
      <w:r>
        <w:rPr>
          <w:spacing w:val="-9"/>
        </w:rPr>
        <w:t xml:space="preserve"> </w:t>
      </w:r>
      <w:r>
        <w:t xml:space="preserve">Section 14(1) of the Act and the financial reporting standards established under </w:t>
      </w:r>
      <w:r>
        <w:t>paragraph 55(1)(d) of the Act (“the Financial Reporting Standards”). The Financial Reporting Standards draw upon the Standards for First Nation Expenditure Laws established by the First Nations Tax Commission and require</w:t>
      </w:r>
      <w:r>
        <w:rPr>
          <w:spacing w:val="-8"/>
        </w:rPr>
        <w:t xml:space="preserve"> </w:t>
      </w:r>
      <w:r>
        <w:t>that</w:t>
      </w:r>
      <w:r>
        <w:rPr>
          <w:spacing w:val="-5"/>
        </w:rPr>
        <w:t xml:space="preserve"> </w:t>
      </w:r>
      <w:r>
        <w:t>the</w:t>
      </w:r>
      <w:r>
        <w:rPr>
          <w:spacing w:val="-6"/>
        </w:rPr>
        <w:t xml:space="preserve"> </w:t>
      </w:r>
      <w:r>
        <w:t>First</w:t>
      </w:r>
      <w:r>
        <w:rPr>
          <w:spacing w:val="-5"/>
        </w:rPr>
        <w:t xml:space="preserve"> </w:t>
      </w:r>
      <w:r>
        <w:t>Nation</w:t>
      </w:r>
      <w:r>
        <w:rPr>
          <w:spacing w:val="-9"/>
        </w:rPr>
        <w:t xml:space="preserve"> </w:t>
      </w:r>
      <w:r>
        <w:t>present</w:t>
      </w:r>
      <w:r>
        <w:rPr>
          <w:spacing w:val="-5"/>
        </w:rPr>
        <w:t xml:space="preserve"> </w:t>
      </w:r>
      <w:r>
        <w:t>financial</w:t>
      </w:r>
      <w:r>
        <w:rPr>
          <w:spacing w:val="-5"/>
        </w:rPr>
        <w:t xml:space="preserve"> </w:t>
      </w:r>
      <w:r>
        <w:t>information</w:t>
      </w:r>
      <w:r>
        <w:rPr>
          <w:spacing w:val="-6"/>
        </w:rPr>
        <w:t xml:space="preserve"> </w:t>
      </w:r>
      <w:r>
        <w:t>on</w:t>
      </w:r>
      <w:r>
        <w:rPr>
          <w:spacing w:val="-6"/>
        </w:rPr>
        <w:t xml:space="preserve"> </w:t>
      </w:r>
      <w:r>
        <w:t>the</w:t>
      </w:r>
      <w:r>
        <w:rPr>
          <w:spacing w:val="-6"/>
        </w:rPr>
        <w:t xml:space="preserve"> </w:t>
      </w:r>
      <w:r>
        <w:t>same</w:t>
      </w:r>
      <w:r>
        <w:rPr>
          <w:spacing w:val="-6"/>
        </w:rPr>
        <w:t xml:space="preserve"> </w:t>
      </w:r>
      <w:r>
        <w:t>basis</w:t>
      </w:r>
      <w:r>
        <w:rPr>
          <w:spacing w:val="-6"/>
        </w:rPr>
        <w:t xml:space="preserve"> </w:t>
      </w:r>
      <w:r>
        <w:t>as</w:t>
      </w:r>
      <w:r>
        <w:rPr>
          <w:spacing w:val="-6"/>
        </w:rPr>
        <w:t xml:space="preserve"> </w:t>
      </w:r>
      <w:r>
        <w:t>reflected</w:t>
      </w:r>
      <w:r>
        <w:rPr>
          <w:spacing w:val="-6"/>
        </w:rPr>
        <w:t xml:space="preserve"> </w:t>
      </w:r>
      <w:r>
        <w:t>in</w:t>
      </w:r>
      <w:r>
        <w:rPr>
          <w:spacing w:val="-6"/>
        </w:rPr>
        <w:t xml:space="preserve"> </w:t>
      </w:r>
      <w:r>
        <w:t>its</w:t>
      </w:r>
      <w:r>
        <w:rPr>
          <w:spacing w:val="-6"/>
        </w:rPr>
        <w:t xml:space="preserve"> </w:t>
      </w:r>
      <w:r>
        <w:t>annual Expenditure Law.</w:t>
      </w:r>
    </w:p>
    <w:p w14:paraId="64159C36" w14:textId="77777777" w:rsidR="00670470" w:rsidRDefault="00D96D6A">
      <w:pPr>
        <w:pStyle w:val="Heading4"/>
        <w:numPr>
          <w:ilvl w:val="0"/>
          <w:numId w:val="1"/>
        </w:numPr>
        <w:tabs>
          <w:tab w:val="left" w:pos="714"/>
        </w:tabs>
        <w:spacing w:before="126"/>
        <w:ind w:left="714" w:hanging="575"/>
        <w:jc w:val="both"/>
      </w:pPr>
      <w:r>
        <w:t>[Subsequent</w:t>
      </w:r>
      <w:r>
        <w:rPr>
          <w:spacing w:val="-4"/>
        </w:rPr>
        <w:t xml:space="preserve"> </w:t>
      </w:r>
      <w:r>
        <w:t>events</w:t>
      </w:r>
      <w:r>
        <w:rPr>
          <w:spacing w:val="-3"/>
        </w:rPr>
        <w:t xml:space="preserve"> </w:t>
      </w:r>
      <w:r>
        <w:t>–</w:t>
      </w:r>
      <w:r>
        <w:rPr>
          <w:spacing w:val="-4"/>
        </w:rPr>
        <w:t xml:space="preserve"> </w:t>
      </w:r>
      <w:r>
        <w:t>as</w:t>
      </w:r>
      <w:r>
        <w:rPr>
          <w:spacing w:val="-5"/>
        </w:rPr>
        <w:t xml:space="preserve"> </w:t>
      </w:r>
      <w:r>
        <w:rPr>
          <w:spacing w:val="-2"/>
        </w:rPr>
        <w:t>required]</w:t>
      </w:r>
    </w:p>
    <w:p w14:paraId="64159C37" w14:textId="77777777" w:rsidR="00670470" w:rsidRDefault="00D96D6A">
      <w:pPr>
        <w:spacing w:before="114"/>
        <w:ind w:left="715"/>
      </w:pPr>
      <w:r>
        <w:rPr>
          <w:spacing w:val="-5"/>
        </w:rPr>
        <w:t>[●]</w:t>
      </w:r>
    </w:p>
    <w:p w14:paraId="64159C38" w14:textId="77777777" w:rsidR="00670470" w:rsidRDefault="00D96D6A">
      <w:pPr>
        <w:pStyle w:val="Heading4"/>
        <w:numPr>
          <w:ilvl w:val="0"/>
          <w:numId w:val="1"/>
        </w:numPr>
        <w:tabs>
          <w:tab w:val="left" w:pos="715"/>
        </w:tabs>
        <w:spacing w:before="124"/>
        <w:ind w:left="715" w:hanging="576"/>
      </w:pPr>
      <w:r>
        <w:t>[Additional</w:t>
      </w:r>
      <w:r>
        <w:rPr>
          <w:spacing w:val="-4"/>
        </w:rPr>
        <w:t xml:space="preserve"> </w:t>
      </w:r>
      <w:r>
        <w:t>note</w:t>
      </w:r>
      <w:r>
        <w:rPr>
          <w:spacing w:val="-3"/>
        </w:rPr>
        <w:t xml:space="preserve"> </w:t>
      </w:r>
      <w:r>
        <w:t>–</w:t>
      </w:r>
      <w:r>
        <w:rPr>
          <w:spacing w:val="-3"/>
        </w:rPr>
        <w:t xml:space="preserve"> </w:t>
      </w:r>
      <w:r>
        <w:t>as</w:t>
      </w:r>
      <w:r>
        <w:rPr>
          <w:spacing w:val="-3"/>
        </w:rPr>
        <w:t xml:space="preserve"> </w:t>
      </w:r>
      <w:r>
        <w:t>required</w:t>
      </w:r>
      <w:r>
        <w:rPr>
          <w:spacing w:val="-4"/>
        </w:rPr>
        <w:t xml:space="preserve"> </w:t>
      </w:r>
      <w:r>
        <w:t>or</w:t>
      </w:r>
      <w:r>
        <w:rPr>
          <w:spacing w:val="-5"/>
        </w:rPr>
        <w:t xml:space="preserve"> </w:t>
      </w:r>
      <w:r>
        <w:t>when</w:t>
      </w:r>
      <w:r>
        <w:rPr>
          <w:spacing w:val="-4"/>
        </w:rPr>
        <w:t xml:space="preserve"> </w:t>
      </w:r>
      <w:r>
        <w:t>useful</w:t>
      </w:r>
      <w:r>
        <w:rPr>
          <w:spacing w:val="-5"/>
        </w:rPr>
        <w:t xml:space="preserve"> </w:t>
      </w:r>
      <w:r>
        <w:t>for</w:t>
      </w:r>
      <w:r>
        <w:rPr>
          <w:spacing w:val="-2"/>
        </w:rPr>
        <w:t xml:space="preserve"> readers]</w:t>
      </w:r>
    </w:p>
    <w:p w14:paraId="64159C39" w14:textId="77777777" w:rsidR="00670470" w:rsidRDefault="00D96D6A">
      <w:pPr>
        <w:spacing w:before="117"/>
        <w:ind w:left="715"/>
      </w:pPr>
      <w:r>
        <w:rPr>
          <w:spacing w:val="-5"/>
        </w:rPr>
        <w:t>[●]</w:t>
      </w:r>
    </w:p>
    <w:p w14:paraId="64159C3A" w14:textId="77777777" w:rsidR="00670470" w:rsidRDefault="00670470">
      <w:pPr>
        <w:pStyle w:val="BodyText"/>
        <w:rPr>
          <w:sz w:val="14"/>
        </w:rPr>
      </w:pPr>
    </w:p>
    <w:p w14:paraId="64159C3B" w14:textId="77777777" w:rsidR="00670470" w:rsidRDefault="00670470">
      <w:pPr>
        <w:pStyle w:val="BodyText"/>
        <w:rPr>
          <w:sz w:val="14"/>
        </w:rPr>
      </w:pPr>
    </w:p>
    <w:p w14:paraId="64159C3C" w14:textId="77777777" w:rsidR="00670470" w:rsidRDefault="00670470">
      <w:pPr>
        <w:pStyle w:val="BodyText"/>
        <w:rPr>
          <w:sz w:val="14"/>
        </w:rPr>
      </w:pPr>
    </w:p>
    <w:p w14:paraId="64159C3D" w14:textId="77777777" w:rsidR="00670470" w:rsidRDefault="00670470">
      <w:pPr>
        <w:pStyle w:val="BodyText"/>
        <w:rPr>
          <w:sz w:val="14"/>
        </w:rPr>
      </w:pPr>
    </w:p>
    <w:p w14:paraId="64159C3E" w14:textId="77777777" w:rsidR="00670470" w:rsidRDefault="00670470">
      <w:pPr>
        <w:pStyle w:val="BodyText"/>
        <w:rPr>
          <w:sz w:val="14"/>
        </w:rPr>
      </w:pPr>
    </w:p>
    <w:p w14:paraId="64159C3F" w14:textId="77777777" w:rsidR="00670470" w:rsidRDefault="00670470">
      <w:pPr>
        <w:pStyle w:val="BodyText"/>
        <w:rPr>
          <w:sz w:val="14"/>
        </w:rPr>
      </w:pPr>
    </w:p>
    <w:p w14:paraId="64159C40" w14:textId="77777777" w:rsidR="00670470" w:rsidRDefault="00670470">
      <w:pPr>
        <w:pStyle w:val="BodyText"/>
        <w:rPr>
          <w:sz w:val="14"/>
        </w:rPr>
      </w:pPr>
    </w:p>
    <w:p w14:paraId="64159C41" w14:textId="77777777" w:rsidR="00670470" w:rsidRDefault="00670470">
      <w:pPr>
        <w:pStyle w:val="BodyText"/>
        <w:rPr>
          <w:sz w:val="14"/>
        </w:rPr>
      </w:pPr>
    </w:p>
    <w:p w14:paraId="64159C42" w14:textId="77777777" w:rsidR="00670470" w:rsidRDefault="00670470">
      <w:pPr>
        <w:pStyle w:val="BodyText"/>
        <w:rPr>
          <w:sz w:val="14"/>
        </w:rPr>
      </w:pPr>
    </w:p>
    <w:p w14:paraId="64159C43" w14:textId="77777777" w:rsidR="00670470" w:rsidRDefault="00670470">
      <w:pPr>
        <w:pStyle w:val="BodyText"/>
        <w:rPr>
          <w:sz w:val="14"/>
        </w:rPr>
      </w:pPr>
    </w:p>
    <w:p w14:paraId="64159C44" w14:textId="77777777" w:rsidR="00670470" w:rsidRDefault="00670470">
      <w:pPr>
        <w:pStyle w:val="BodyText"/>
        <w:rPr>
          <w:sz w:val="14"/>
        </w:rPr>
      </w:pPr>
    </w:p>
    <w:p w14:paraId="64159C45" w14:textId="77777777" w:rsidR="00670470" w:rsidRDefault="00670470">
      <w:pPr>
        <w:pStyle w:val="BodyText"/>
        <w:rPr>
          <w:sz w:val="14"/>
        </w:rPr>
      </w:pPr>
    </w:p>
    <w:p w14:paraId="64159C46" w14:textId="77777777" w:rsidR="00670470" w:rsidRDefault="00670470">
      <w:pPr>
        <w:pStyle w:val="BodyText"/>
        <w:rPr>
          <w:sz w:val="14"/>
        </w:rPr>
      </w:pPr>
    </w:p>
    <w:p w14:paraId="64159C47" w14:textId="77777777" w:rsidR="00670470" w:rsidRDefault="00670470">
      <w:pPr>
        <w:pStyle w:val="BodyText"/>
        <w:rPr>
          <w:sz w:val="14"/>
        </w:rPr>
      </w:pPr>
    </w:p>
    <w:p w14:paraId="64159C48" w14:textId="77777777" w:rsidR="00670470" w:rsidRDefault="00670470">
      <w:pPr>
        <w:pStyle w:val="BodyText"/>
        <w:rPr>
          <w:sz w:val="14"/>
        </w:rPr>
      </w:pPr>
    </w:p>
    <w:p w14:paraId="64159C49" w14:textId="77777777" w:rsidR="00670470" w:rsidRDefault="00670470">
      <w:pPr>
        <w:pStyle w:val="BodyText"/>
        <w:rPr>
          <w:sz w:val="14"/>
        </w:rPr>
      </w:pPr>
    </w:p>
    <w:p w14:paraId="64159C4A" w14:textId="77777777" w:rsidR="00670470" w:rsidRDefault="00670470">
      <w:pPr>
        <w:pStyle w:val="BodyText"/>
        <w:rPr>
          <w:sz w:val="14"/>
        </w:rPr>
      </w:pPr>
    </w:p>
    <w:p w14:paraId="64159C4B" w14:textId="77777777" w:rsidR="00670470" w:rsidRDefault="00670470">
      <w:pPr>
        <w:pStyle w:val="BodyText"/>
        <w:rPr>
          <w:sz w:val="14"/>
        </w:rPr>
      </w:pPr>
    </w:p>
    <w:p w14:paraId="64159C4C" w14:textId="77777777" w:rsidR="00670470" w:rsidRDefault="00670470">
      <w:pPr>
        <w:pStyle w:val="BodyText"/>
        <w:rPr>
          <w:sz w:val="14"/>
        </w:rPr>
      </w:pPr>
    </w:p>
    <w:p w14:paraId="64159C4D" w14:textId="77777777" w:rsidR="00670470" w:rsidRDefault="00670470">
      <w:pPr>
        <w:pStyle w:val="BodyText"/>
        <w:rPr>
          <w:sz w:val="14"/>
        </w:rPr>
      </w:pPr>
    </w:p>
    <w:p w14:paraId="64159C4E" w14:textId="77777777" w:rsidR="00670470" w:rsidRDefault="00670470">
      <w:pPr>
        <w:pStyle w:val="BodyText"/>
        <w:rPr>
          <w:sz w:val="14"/>
        </w:rPr>
      </w:pPr>
    </w:p>
    <w:p w14:paraId="64159C4F" w14:textId="77777777" w:rsidR="00670470" w:rsidRDefault="00670470">
      <w:pPr>
        <w:pStyle w:val="BodyText"/>
        <w:rPr>
          <w:sz w:val="14"/>
        </w:rPr>
      </w:pPr>
    </w:p>
    <w:p w14:paraId="64159C50" w14:textId="77777777" w:rsidR="00670470" w:rsidRDefault="00670470">
      <w:pPr>
        <w:pStyle w:val="BodyText"/>
        <w:rPr>
          <w:sz w:val="14"/>
        </w:rPr>
      </w:pPr>
    </w:p>
    <w:p w14:paraId="64159C51" w14:textId="77777777" w:rsidR="00670470" w:rsidRDefault="00670470">
      <w:pPr>
        <w:pStyle w:val="BodyText"/>
        <w:rPr>
          <w:sz w:val="14"/>
        </w:rPr>
      </w:pPr>
    </w:p>
    <w:p w14:paraId="64159C52" w14:textId="77777777" w:rsidR="00670470" w:rsidRDefault="00670470">
      <w:pPr>
        <w:pStyle w:val="BodyText"/>
        <w:rPr>
          <w:sz w:val="14"/>
        </w:rPr>
      </w:pPr>
    </w:p>
    <w:p w14:paraId="64159C53" w14:textId="77777777" w:rsidR="00670470" w:rsidRDefault="00670470">
      <w:pPr>
        <w:pStyle w:val="BodyText"/>
        <w:rPr>
          <w:sz w:val="14"/>
        </w:rPr>
      </w:pPr>
    </w:p>
    <w:p w14:paraId="64159C54" w14:textId="77777777" w:rsidR="00670470" w:rsidRDefault="00670470">
      <w:pPr>
        <w:pStyle w:val="BodyText"/>
        <w:rPr>
          <w:sz w:val="14"/>
        </w:rPr>
      </w:pPr>
    </w:p>
    <w:p w14:paraId="64159C55" w14:textId="77777777" w:rsidR="00670470" w:rsidRDefault="00670470">
      <w:pPr>
        <w:pStyle w:val="BodyText"/>
        <w:rPr>
          <w:sz w:val="14"/>
        </w:rPr>
      </w:pPr>
    </w:p>
    <w:p w14:paraId="64159C56" w14:textId="77777777" w:rsidR="00670470" w:rsidRDefault="00670470">
      <w:pPr>
        <w:pStyle w:val="BodyText"/>
        <w:rPr>
          <w:sz w:val="14"/>
        </w:rPr>
      </w:pPr>
    </w:p>
    <w:p w14:paraId="64159C57" w14:textId="77777777" w:rsidR="00670470" w:rsidRDefault="00670470">
      <w:pPr>
        <w:pStyle w:val="BodyText"/>
        <w:rPr>
          <w:sz w:val="14"/>
        </w:rPr>
      </w:pPr>
    </w:p>
    <w:p w14:paraId="64159C58" w14:textId="77777777" w:rsidR="00670470" w:rsidRDefault="00670470">
      <w:pPr>
        <w:pStyle w:val="BodyText"/>
        <w:rPr>
          <w:sz w:val="14"/>
        </w:rPr>
      </w:pPr>
    </w:p>
    <w:p w14:paraId="64159C59" w14:textId="77777777" w:rsidR="00670470" w:rsidRDefault="00670470">
      <w:pPr>
        <w:pStyle w:val="BodyText"/>
        <w:rPr>
          <w:sz w:val="14"/>
        </w:rPr>
      </w:pPr>
    </w:p>
    <w:p w14:paraId="64159C5A" w14:textId="77777777" w:rsidR="00670470" w:rsidRDefault="00670470">
      <w:pPr>
        <w:pStyle w:val="BodyText"/>
        <w:rPr>
          <w:sz w:val="14"/>
        </w:rPr>
      </w:pPr>
    </w:p>
    <w:p w14:paraId="64159C5B" w14:textId="77777777" w:rsidR="00670470" w:rsidRDefault="00670470">
      <w:pPr>
        <w:pStyle w:val="BodyText"/>
        <w:rPr>
          <w:sz w:val="14"/>
        </w:rPr>
      </w:pPr>
    </w:p>
    <w:p w14:paraId="64159C5C" w14:textId="77777777" w:rsidR="00670470" w:rsidRDefault="00670470">
      <w:pPr>
        <w:pStyle w:val="BodyText"/>
        <w:rPr>
          <w:sz w:val="14"/>
        </w:rPr>
      </w:pPr>
    </w:p>
    <w:p w14:paraId="64159C5D" w14:textId="77777777" w:rsidR="00670470" w:rsidRDefault="00670470">
      <w:pPr>
        <w:pStyle w:val="BodyText"/>
        <w:rPr>
          <w:sz w:val="14"/>
        </w:rPr>
      </w:pPr>
    </w:p>
    <w:p w14:paraId="64159C5E" w14:textId="77777777" w:rsidR="00670470" w:rsidRDefault="00670470">
      <w:pPr>
        <w:pStyle w:val="BodyText"/>
        <w:rPr>
          <w:sz w:val="14"/>
        </w:rPr>
      </w:pPr>
    </w:p>
    <w:p w14:paraId="64159C5F" w14:textId="77777777" w:rsidR="00670470" w:rsidRDefault="00670470">
      <w:pPr>
        <w:pStyle w:val="BodyText"/>
        <w:rPr>
          <w:sz w:val="14"/>
        </w:rPr>
      </w:pPr>
    </w:p>
    <w:p w14:paraId="64159C60" w14:textId="77777777" w:rsidR="00670470" w:rsidRDefault="00670470">
      <w:pPr>
        <w:pStyle w:val="BodyText"/>
        <w:rPr>
          <w:sz w:val="14"/>
        </w:rPr>
      </w:pPr>
    </w:p>
    <w:p w14:paraId="64159C61" w14:textId="77777777" w:rsidR="00670470" w:rsidRDefault="00670470">
      <w:pPr>
        <w:pStyle w:val="BodyText"/>
        <w:rPr>
          <w:sz w:val="14"/>
        </w:rPr>
      </w:pPr>
    </w:p>
    <w:p w14:paraId="64159C62" w14:textId="77777777" w:rsidR="00670470" w:rsidRDefault="00670470">
      <w:pPr>
        <w:pStyle w:val="BodyText"/>
        <w:rPr>
          <w:sz w:val="14"/>
        </w:rPr>
      </w:pPr>
    </w:p>
    <w:p w14:paraId="64159C63" w14:textId="77777777" w:rsidR="00670470" w:rsidRDefault="00670470">
      <w:pPr>
        <w:pStyle w:val="BodyText"/>
        <w:rPr>
          <w:sz w:val="14"/>
        </w:rPr>
      </w:pPr>
    </w:p>
    <w:p w14:paraId="64159C64" w14:textId="77777777" w:rsidR="00670470" w:rsidRDefault="00670470">
      <w:pPr>
        <w:pStyle w:val="BodyText"/>
        <w:rPr>
          <w:sz w:val="14"/>
        </w:rPr>
      </w:pPr>
    </w:p>
    <w:p w14:paraId="64159C65" w14:textId="77777777" w:rsidR="00670470" w:rsidRDefault="00670470">
      <w:pPr>
        <w:pStyle w:val="BodyText"/>
        <w:spacing w:before="20"/>
        <w:rPr>
          <w:sz w:val="14"/>
        </w:rPr>
      </w:pPr>
    </w:p>
    <w:p w14:paraId="64159C66" w14:textId="190FF076" w:rsidR="00670470" w:rsidRDefault="00D96D6A">
      <w:pPr>
        <w:ind w:right="639"/>
        <w:jc w:val="right"/>
        <w:rPr>
          <w:rFonts w:ascii="Arial"/>
          <w:sz w:val="14"/>
        </w:rPr>
      </w:pPr>
      <w:r>
        <w:rPr>
          <w:rFonts w:ascii="Arial"/>
          <w:sz w:val="14"/>
        </w:rPr>
        <w:t>Page</w:t>
      </w:r>
      <w:r>
        <w:rPr>
          <w:rFonts w:ascii="Arial"/>
          <w:spacing w:val="-5"/>
          <w:sz w:val="14"/>
        </w:rPr>
        <w:t xml:space="preserve"> </w:t>
      </w:r>
      <w:r w:rsidR="00F055C7">
        <w:rPr>
          <w:rFonts w:ascii="Arial"/>
          <w:spacing w:val="-10"/>
          <w:sz w:val="14"/>
        </w:rPr>
        <w:t>5</w:t>
      </w:r>
    </w:p>
    <w:sectPr w:rsidR="00670470">
      <w:pgSz w:w="12240" w:h="15840"/>
      <w:pgMar w:top="660" w:right="8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da Bold">
    <w:altName w:val="Agenda Bold"/>
    <w:panose1 w:val="02000603040000020004"/>
    <w:charset w:val="00"/>
    <w:family w:val="modern"/>
    <w:notTrueType/>
    <w:pitch w:val="variable"/>
    <w:sig w:usb0="800000AF" w:usb1="5000204A" w:usb2="00000000" w:usb3="00000000" w:csb0="00000001" w:csb1="00000000"/>
  </w:font>
  <w:font w:name="Agenda Regular">
    <w:panose1 w:val="0200060304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081B"/>
    <w:multiLevelType w:val="hybridMultilevel"/>
    <w:tmpl w:val="5B94D4A4"/>
    <w:lvl w:ilvl="0" w:tplc="0F766F1C">
      <w:start w:val="1"/>
      <w:numFmt w:val="decimal"/>
      <w:lvlText w:val="%1."/>
      <w:lvlJc w:val="left"/>
      <w:pPr>
        <w:ind w:left="716" w:hanging="577"/>
        <w:jc w:val="left"/>
      </w:pPr>
      <w:rPr>
        <w:rFonts w:ascii="Times New Roman" w:eastAsia="Times New Roman" w:hAnsi="Times New Roman" w:cs="Times New Roman" w:hint="default"/>
        <w:b/>
        <w:bCs/>
        <w:i w:val="0"/>
        <w:iCs w:val="0"/>
        <w:spacing w:val="0"/>
        <w:w w:val="100"/>
        <w:sz w:val="22"/>
        <w:szCs w:val="22"/>
        <w:lang w:val="en-US" w:eastAsia="en-US" w:bidi="ar-SA"/>
      </w:rPr>
    </w:lvl>
    <w:lvl w:ilvl="1" w:tplc="FB743BEC">
      <w:numFmt w:val="bullet"/>
      <w:lvlText w:val="•"/>
      <w:lvlJc w:val="left"/>
      <w:pPr>
        <w:ind w:left="1662" w:hanging="577"/>
      </w:pPr>
      <w:rPr>
        <w:rFonts w:hint="default"/>
        <w:lang w:val="en-US" w:eastAsia="en-US" w:bidi="ar-SA"/>
      </w:rPr>
    </w:lvl>
    <w:lvl w:ilvl="2" w:tplc="1ABC147E">
      <w:numFmt w:val="bullet"/>
      <w:lvlText w:val="•"/>
      <w:lvlJc w:val="left"/>
      <w:pPr>
        <w:ind w:left="2604" w:hanging="577"/>
      </w:pPr>
      <w:rPr>
        <w:rFonts w:hint="default"/>
        <w:lang w:val="en-US" w:eastAsia="en-US" w:bidi="ar-SA"/>
      </w:rPr>
    </w:lvl>
    <w:lvl w:ilvl="3" w:tplc="76D40488">
      <w:numFmt w:val="bullet"/>
      <w:lvlText w:val="•"/>
      <w:lvlJc w:val="left"/>
      <w:pPr>
        <w:ind w:left="3546" w:hanging="577"/>
      </w:pPr>
      <w:rPr>
        <w:rFonts w:hint="default"/>
        <w:lang w:val="en-US" w:eastAsia="en-US" w:bidi="ar-SA"/>
      </w:rPr>
    </w:lvl>
    <w:lvl w:ilvl="4" w:tplc="4164EFA0">
      <w:numFmt w:val="bullet"/>
      <w:lvlText w:val="•"/>
      <w:lvlJc w:val="left"/>
      <w:pPr>
        <w:ind w:left="4488" w:hanging="577"/>
      </w:pPr>
      <w:rPr>
        <w:rFonts w:hint="default"/>
        <w:lang w:val="en-US" w:eastAsia="en-US" w:bidi="ar-SA"/>
      </w:rPr>
    </w:lvl>
    <w:lvl w:ilvl="5" w:tplc="5F327EC4">
      <w:numFmt w:val="bullet"/>
      <w:lvlText w:val="•"/>
      <w:lvlJc w:val="left"/>
      <w:pPr>
        <w:ind w:left="5430" w:hanging="577"/>
      </w:pPr>
      <w:rPr>
        <w:rFonts w:hint="default"/>
        <w:lang w:val="en-US" w:eastAsia="en-US" w:bidi="ar-SA"/>
      </w:rPr>
    </w:lvl>
    <w:lvl w:ilvl="6" w:tplc="CB7E5F6C">
      <w:numFmt w:val="bullet"/>
      <w:lvlText w:val="•"/>
      <w:lvlJc w:val="left"/>
      <w:pPr>
        <w:ind w:left="6372" w:hanging="577"/>
      </w:pPr>
      <w:rPr>
        <w:rFonts w:hint="default"/>
        <w:lang w:val="en-US" w:eastAsia="en-US" w:bidi="ar-SA"/>
      </w:rPr>
    </w:lvl>
    <w:lvl w:ilvl="7" w:tplc="2B56FE1C">
      <w:numFmt w:val="bullet"/>
      <w:lvlText w:val="•"/>
      <w:lvlJc w:val="left"/>
      <w:pPr>
        <w:ind w:left="7314" w:hanging="577"/>
      </w:pPr>
      <w:rPr>
        <w:rFonts w:hint="default"/>
        <w:lang w:val="en-US" w:eastAsia="en-US" w:bidi="ar-SA"/>
      </w:rPr>
    </w:lvl>
    <w:lvl w:ilvl="8" w:tplc="10AABA42">
      <w:numFmt w:val="bullet"/>
      <w:lvlText w:val="•"/>
      <w:lvlJc w:val="left"/>
      <w:pPr>
        <w:ind w:left="8256" w:hanging="577"/>
      </w:pPr>
      <w:rPr>
        <w:rFonts w:hint="default"/>
        <w:lang w:val="en-US" w:eastAsia="en-US" w:bidi="ar-SA"/>
      </w:rPr>
    </w:lvl>
  </w:abstractNum>
  <w:num w:numId="1" w16cid:durableId="123824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70470"/>
    <w:rsid w:val="00027300"/>
    <w:rsid w:val="002010E7"/>
    <w:rsid w:val="00206BAF"/>
    <w:rsid w:val="00212E32"/>
    <w:rsid w:val="00280285"/>
    <w:rsid w:val="00453F3E"/>
    <w:rsid w:val="00525EDD"/>
    <w:rsid w:val="00594858"/>
    <w:rsid w:val="00612BC3"/>
    <w:rsid w:val="00640AF2"/>
    <w:rsid w:val="00670470"/>
    <w:rsid w:val="009B7E66"/>
    <w:rsid w:val="009C2B90"/>
    <w:rsid w:val="009E6B6F"/>
    <w:rsid w:val="00B62B71"/>
    <w:rsid w:val="00CD500B"/>
    <w:rsid w:val="00D96D6A"/>
    <w:rsid w:val="00EC55B5"/>
    <w:rsid w:val="00F05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9ABD"/>
  <w15:docId w15:val="{10BEDD13-D61F-4AF7-A442-948636ED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40"/>
      <w:outlineLvl w:val="0"/>
    </w:pPr>
    <w:rPr>
      <w:b/>
      <w:bCs/>
      <w:sz w:val="40"/>
      <w:szCs w:val="40"/>
    </w:rPr>
  </w:style>
  <w:style w:type="paragraph" w:styleId="Heading2">
    <w:name w:val="heading 2"/>
    <w:basedOn w:val="Normal"/>
    <w:uiPriority w:val="9"/>
    <w:unhideWhenUsed/>
    <w:qFormat/>
    <w:pPr>
      <w:ind w:left="140" w:right="5734"/>
      <w:outlineLvl w:val="1"/>
    </w:pPr>
    <w:rPr>
      <w:sz w:val="30"/>
      <w:szCs w:val="30"/>
    </w:rPr>
  </w:style>
  <w:style w:type="paragraph" w:styleId="Heading3">
    <w:name w:val="heading 3"/>
    <w:basedOn w:val="Normal"/>
    <w:uiPriority w:val="9"/>
    <w:unhideWhenUsed/>
    <w:qFormat/>
    <w:pPr>
      <w:spacing w:before="1"/>
      <w:ind w:left="140"/>
      <w:outlineLvl w:val="2"/>
    </w:pPr>
    <w:rPr>
      <w:b/>
      <w:bCs/>
      <w:sz w:val="28"/>
      <w:szCs w:val="28"/>
    </w:rPr>
  </w:style>
  <w:style w:type="paragraph" w:styleId="Heading4">
    <w:name w:val="heading 4"/>
    <w:basedOn w:val="Normal"/>
    <w:uiPriority w:val="9"/>
    <w:unhideWhenUsed/>
    <w:qFormat/>
    <w:pPr>
      <w:ind w:left="13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6"/>
      <w:ind w:left="140"/>
    </w:pPr>
  </w:style>
  <w:style w:type="paragraph" w:styleId="BodyText">
    <w:name w:val="Body Text"/>
    <w:basedOn w:val="Normal"/>
    <w:uiPriority w:val="1"/>
    <w:qFormat/>
  </w:style>
  <w:style w:type="paragraph" w:styleId="Title">
    <w:name w:val="Title"/>
    <w:basedOn w:val="Normal"/>
    <w:uiPriority w:val="10"/>
    <w:qFormat/>
    <w:pPr>
      <w:spacing w:before="272"/>
      <w:ind w:left="5470"/>
      <w:jc w:val="center"/>
    </w:pPr>
    <w:rPr>
      <w:rFonts w:ascii="Agenda Bold" w:eastAsia="Agenda Bold" w:hAnsi="Agenda Bold" w:cs="Agenda Bold"/>
      <w:b/>
      <w:bCs/>
      <w:sz w:val="259"/>
      <w:szCs w:val="259"/>
    </w:rPr>
  </w:style>
  <w:style w:type="paragraph" w:styleId="ListParagraph">
    <w:name w:val="List Paragraph"/>
    <w:basedOn w:val="Normal"/>
    <w:uiPriority w:val="1"/>
    <w:qFormat/>
    <w:pPr>
      <w:spacing w:before="126"/>
      <w:ind w:left="714" w:hanging="575"/>
      <w:jc w:val="both"/>
    </w:pPr>
  </w:style>
  <w:style w:type="paragraph" w:customStyle="1" w:styleId="TableParagraph">
    <w:name w:val="Table Paragraph"/>
    <w:basedOn w:val="Normal"/>
    <w:uiPriority w:val="1"/>
    <w:qFormat/>
    <w:pPr>
      <w:ind w:left="204"/>
    </w:pPr>
    <w:rPr>
      <w:rFonts w:ascii="Agenda Regular" w:eastAsia="Agenda Regular" w:hAnsi="Agenda Regular" w:cs="Agenda Regular"/>
    </w:rPr>
  </w:style>
  <w:style w:type="table" w:styleId="TableGrid">
    <w:name w:val="Table Grid"/>
    <w:basedOn w:val="TableNormal"/>
    <w:uiPriority w:val="59"/>
    <w:rsid w:val="009E6B6F"/>
    <w:pPr>
      <w:widowControl/>
      <w:autoSpaceDE/>
      <w:autoSpaceDN/>
    </w:pPr>
    <w:rPr>
      <w:rFonts w:ascii="Agenda Regular" w:hAnsi="Agenda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as">
    <w:name w:val="headercas"/>
    <w:basedOn w:val="Normal"/>
    <w:rsid w:val="009E6B6F"/>
    <w:pPr>
      <w:widowControl/>
      <w:autoSpaceDE/>
      <w:autoSpaceDN/>
      <w:spacing w:before="100" w:beforeAutospacing="1" w:after="100" w:afterAutospacing="1"/>
    </w:pPr>
    <w:rPr>
      <w:sz w:val="24"/>
      <w:szCs w:val="24"/>
      <w:lang w:val="en-CA" w:eastAsia="en-CA"/>
    </w:rPr>
  </w:style>
  <w:style w:type="paragraph" w:customStyle="1" w:styleId="paragraphnoindent">
    <w:name w:val="paragraphnoindent"/>
    <w:basedOn w:val="Normal"/>
    <w:rsid w:val="009E6B6F"/>
    <w:pPr>
      <w:widowControl/>
      <w:autoSpaceDE/>
      <w:autoSpaceDN/>
      <w:spacing w:before="100" w:beforeAutospacing="1" w:after="100" w:afterAutospacing="1"/>
    </w:pPr>
    <w:rPr>
      <w:sz w:val="24"/>
      <w:szCs w:val="24"/>
      <w:lang w:val="en-CA" w:eastAsia="en-CA"/>
    </w:rPr>
  </w:style>
  <w:style w:type="paragraph" w:customStyle="1" w:styleId="l5cas">
    <w:name w:val="l5cas"/>
    <w:basedOn w:val="Normal"/>
    <w:rsid w:val="009E6B6F"/>
    <w:pPr>
      <w:widowControl/>
      <w:autoSpaceDE/>
      <w:autoSpaceDN/>
      <w:spacing w:before="100" w:beforeAutospacing="1" w:after="100" w:afterAutospacing="1"/>
    </w:pPr>
    <w:rPr>
      <w:sz w:val="24"/>
      <w:szCs w:val="24"/>
      <w:lang w:val="en-CA" w:eastAsia="en-CA"/>
    </w:rPr>
  </w:style>
  <w:style w:type="paragraph" w:customStyle="1" w:styleId="bulletnoindent">
    <w:name w:val="bulletnoindent"/>
    <w:basedOn w:val="Normal"/>
    <w:rsid w:val="009E6B6F"/>
    <w:pPr>
      <w:widowControl/>
      <w:autoSpaceDE/>
      <w:autoSpaceDN/>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3DB7-0D44-4D71-8771-8317B1A9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Lee</cp:lastModifiedBy>
  <cp:revision>19</cp:revision>
  <dcterms:created xsi:type="dcterms:W3CDTF">2024-01-29T19:54:00Z</dcterms:created>
  <dcterms:modified xsi:type="dcterms:W3CDTF">2024-01-30T23:09:00Z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Acrobat PDFMaker 19 for Word</vt:lpwstr>
  </property>
  <property fmtid="{D5CDD505-2E9C-101B-9397-08002B2CF9AE}" pid="4" name="LastSaved">
    <vt:filetime>2024-01-29T00:00:00Z</vt:filetime>
  </property>
  <property fmtid="{D5CDD505-2E9C-101B-9397-08002B2CF9AE}" pid="5" name="Producer">
    <vt:lpwstr>Adobe PDF Library 19.12.66</vt:lpwstr>
  </property>
  <property fmtid="{D5CDD505-2E9C-101B-9397-08002B2CF9AE}" pid="6" name="SourceModified">
    <vt:lpwstr>D:20190607193804</vt:lpwstr>
  </property>
</Properties>
</file>