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76D7" w14:textId="77777777" w:rsidR="00B824FE" w:rsidRDefault="00B824FE">
      <w:pPr>
        <w:pStyle w:val="BodyText"/>
        <w:rPr>
          <w:rFonts w:ascii="Agenda Regular"/>
        </w:rPr>
      </w:pPr>
    </w:p>
    <w:p w14:paraId="7DBDB6FF" w14:textId="77777777" w:rsidR="00B824FE" w:rsidRDefault="00B824FE">
      <w:pPr>
        <w:pStyle w:val="BodyText"/>
        <w:rPr>
          <w:rFonts w:ascii="Agenda Regular"/>
        </w:rPr>
      </w:pPr>
    </w:p>
    <w:p w14:paraId="72224AE0" w14:textId="77777777" w:rsidR="00B824FE" w:rsidRDefault="00B824FE">
      <w:pPr>
        <w:pStyle w:val="BodyText"/>
        <w:rPr>
          <w:rFonts w:ascii="Agenda Regular"/>
        </w:rPr>
      </w:pPr>
    </w:p>
    <w:p w14:paraId="289F560F" w14:textId="77777777" w:rsidR="00B824FE" w:rsidRDefault="00B824FE">
      <w:pPr>
        <w:pStyle w:val="BodyText"/>
        <w:rPr>
          <w:rFonts w:ascii="Agenda Regular"/>
        </w:rPr>
      </w:pPr>
    </w:p>
    <w:p w14:paraId="03B53979" w14:textId="77777777" w:rsidR="00B824FE" w:rsidRDefault="00B824FE">
      <w:pPr>
        <w:pStyle w:val="BodyText"/>
        <w:rPr>
          <w:rFonts w:ascii="Agenda Regular"/>
        </w:rPr>
      </w:pPr>
    </w:p>
    <w:p w14:paraId="5A6A7706" w14:textId="77777777" w:rsidR="00B824FE" w:rsidRDefault="00B824FE">
      <w:pPr>
        <w:pStyle w:val="BodyText"/>
        <w:rPr>
          <w:rFonts w:ascii="Agenda Regular"/>
        </w:rPr>
      </w:pPr>
    </w:p>
    <w:p w14:paraId="4165177E" w14:textId="77777777" w:rsidR="00B824FE" w:rsidRDefault="00B824FE">
      <w:pPr>
        <w:pStyle w:val="BodyText"/>
        <w:rPr>
          <w:rFonts w:ascii="Agenda Regular"/>
        </w:rPr>
      </w:pPr>
    </w:p>
    <w:p w14:paraId="5E430F58" w14:textId="77777777" w:rsidR="00B824FE" w:rsidRDefault="00B824FE">
      <w:pPr>
        <w:pStyle w:val="BodyText"/>
        <w:rPr>
          <w:rFonts w:ascii="Agenda Regular"/>
        </w:rPr>
      </w:pPr>
    </w:p>
    <w:p w14:paraId="4DB08340" w14:textId="77777777" w:rsidR="00B824FE" w:rsidRDefault="00B824FE">
      <w:pPr>
        <w:pStyle w:val="BodyText"/>
        <w:rPr>
          <w:rFonts w:ascii="Agenda Regular"/>
        </w:rPr>
      </w:pPr>
    </w:p>
    <w:p w14:paraId="07A817C1" w14:textId="77777777" w:rsidR="00B824FE" w:rsidRDefault="00B824FE">
      <w:pPr>
        <w:pStyle w:val="BodyText"/>
        <w:rPr>
          <w:rFonts w:ascii="Agenda Regular"/>
        </w:rPr>
      </w:pPr>
    </w:p>
    <w:p w14:paraId="56A3F0FF" w14:textId="77777777" w:rsidR="00B824FE" w:rsidRDefault="00B824FE">
      <w:pPr>
        <w:pStyle w:val="BodyText"/>
        <w:rPr>
          <w:rFonts w:ascii="Agenda Regular"/>
        </w:rPr>
      </w:pPr>
    </w:p>
    <w:p w14:paraId="6A615514" w14:textId="77777777" w:rsidR="00B824FE" w:rsidRDefault="00B824FE">
      <w:pPr>
        <w:pStyle w:val="BodyText"/>
        <w:rPr>
          <w:rFonts w:ascii="Agenda Regular"/>
        </w:rPr>
      </w:pPr>
    </w:p>
    <w:p w14:paraId="3309D66E" w14:textId="77777777" w:rsidR="00B824FE" w:rsidRDefault="00B824FE">
      <w:pPr>
        <w:pStyle w:val="BodyText"/>
        <w:rPr>
          <w:rFonts w:ascii="Agenda Regular"/>
        </w:rPr>
      </w:pPr>
    </w:p>
    <w:p w14:paraId="1B73FE99" w14:textId="77777777" w:rsidR="00B824FE" w:rsidRDefault="00B824FE">
      <w:pPr>
        <w:pStyle w:val="BodyText"/>
        <w:rPr>
          <w:rFonts w:ascii="Agenda Regular"/>
        </w:rPr>
      </w:pPr>
    </w:p>
    <w:p w14:paraId="4BFAF5BE" w14:textId="77777777" w:rsidR="00B824FE" w:rsidRDefault="00B824FE">
      <w:pPr>
        <w:pStyle w:val="BodyText"/>
        <w:spacing w:before="180"/>
        <w:rPr>
          <w:rFonts w:ascii="Agenda Regular"/>
        </w:rPr>
      </w:pPr>
    </w:p>
    <w:p w14:paraId="75B262C5" w14:textId="77777777" w:rsidR="00B824FE" w:rsidRDefault="00634FED">
      <w:pPr>
        <w:pStyle w:val="BodyText"/>
        <w:spacing w:line="244" w:lineRule="auto"/>
        <w:ind w:left="2560" w:right="2296"/>
      </w:pPr>
      <w:r>
        <w:t>État</w:t>
      </w:r>
      <w:r>
        <w:rPr>
          <w:spacing w:val="-5"/>
        </w:rPr>
        <w:t xml:space="preserve"> </w:t>
      </w:r>
      <w:r>
        <w:t>des</w:t>
      </w:r>
      <w:r>
        <w:rPr>
          <w:spacing w:val="-5"/>
        </w:rPr>
        <w:t xml:space="preserve"> </w:t>
      </w:r>
      <w:r>
        <w:t>recettes</w:t>
      </w:r>
      <w:r>
        <w:rPr>
          <w:spacing w:val="-5"/>
        </w:rPr>
        <w:t xml:space="preserve"> </w:t>
      </w:r>
      <w:r>
        <w:t>locales</w:t>
      </w:r>
      <w:r>
        <w:rPr>
          <w:spacing w:val="-3"/>
        </w:rPr>
        <w:t xml:space="preserve"> </w:t>
      </w:r>
      <w:r>
        <w:t>et</w:t>
      </w:r>
      <w:r>
        <w:rPr>
          <w:spacing w:val="-5"/>
        </w:rPr>
        <w:t xml:space="preserve"> </w:t>
      </w:r>
      <w:r>
        <w:t>des</w:t>
      </w:r>
      <w:r>
        <w:rPr>
          <w:spacing w:val="-3"/>
        </w:rPr>
        <w:t xml:space="preserve"> </w:t>
      </w:r>
      <w:r>
        <w:t>dépenses</w:t>
      </w:r>
      <w:r>
        <w:rPr>
          <w:spacing w:val="-3"/>
        </w:rPr>
        <w:t xml:space="preserve"> </w:t>
      </w:r>
      <w:r>
        <w:t>et</w:t>
      </w:r>
      <w:r>
        <w:rPr>
          <w:spacing w:val="-2"/>
        </w:rPr>
        <w:t xml:space="preserve"> </w:t>
      </w:r>
      <w:r>
        <w:t>état</w:t>
      </w:r>
      <w:r>
        <w:rPr>
          <w:spacing w:val="-2"/>
        </w:rPr>
        <w:t xml:space="preserve"> </w:t>
      </w:r>
      <w:r>
        <w:t>de</w:t>
      </w:r>
      <w:r>
        <w:rPr>
          <w:spacing w:val="-5"/>
        </w:rPr>
        <w:t xml:space="preserve"> </w:t>
      </w:r>
      <w:r>
        <w:t>la</w:t>
      </w:r>
      <w:r>
        <w:rPr>
          <w:spacing w:val="-3"/>
        </w:rPr>
        <w:t xml:space="preserve"> </w:t>
      </w:r>
      <w:r>
        <w:t>variation</w:t>
      </w:r>
      <w:r>
        <w:rPr>
          <w:spacing w:val="-3"/>
        </w:rPr>
        <w:t xml:space="preserve"> </w:t>
      </w:r>
      <w:r>
        <w:t>des fonds de réserve financés par les recettes locales</w:t>
      </w:r>
    </w:p>
    <w:p w14:paraId="57841D38" w14:textId="77777777" w:rsidR="00B824FE" w:rsidRDefault="00B824FE">
      <w:pPr>
        <w:pStyle w:val="BodyText"/>
        <w:spacing w:before="3"/>
      </w:pPr>
    </w:p>
    <w:p w14:paraId="0261DEB7" w14:textId="77777777" w:rsidR="00B824FE" w:rsidRDefault="00634FED">
      <w:pPr>
        <w:spacing w:before="1"/>
        <w:ind w:left="2560"/>
        <w:rPr>
          <w:b/>
          <w:sz w:val="40"/>
        </w:rPr>
      </w:pPr>
      <w:r>
        <w:rPr>
          <w:b/>
          <w:sz w:val="40"/>
        </w:rPr>
        <w:t>Première</w:t>
      </w:r>
      <w:r>
        <w:rPr>
          <w:b/>
          <w:spacing w:val="-7"/>
          <w:sz w:val="40"/>
        </w:rPr>
        <w:t xml:space="preserve"> </w:t>
      </w:r>
      <w:r>
        <w:rPr>
          <w:b/>
          <w:sz w:val="40"/>
        </w:rPr>
        <w:t>Nation</w:t>
      </w:r>
      <w:r>
        <w:rPr>
          <w:b/>
          <w:spacing w:val="-6"/>
          <w:sz w:val="40"/>
        </w:rPr>
        <w:t xml:space="preserve"> </w:t>
      </w:r>
      <w:r>
        <w:rPr>
          <w:b/>
          <w:spacing w:val="-4"/>
          <w:sz w:val="40"/>
        </w:rPr>
        <w:t>[Nom]</w:t>
      </w:r>
    </w:p>
    <w:p w14:paraId="7FA9BF22" w14:textId="77777777" w:rsidR="00B824FE" w:rsidRDefault="00634FED">
      <w:pPr>
        <w:pStyle w:val="BodyText"/>
        <w:spacing w:before="255"/>
        <w:ind w:left="2560"/>
      </w:pPr>
      <w:r>
        <w:t>Pour</w:t>
      </w:r>
      <w:r>
        <w:rPr>
          <w:spacing w:val="-3"/>
        </w:rPr>
        <w:t xml:space="preserve"> </w:t>
      </w:r>
      <w:r>
        <w:t>l’exercice</w:t>
      </w:r>
      <w:r>
        <w:rPr>
          <w:spacing w:val="-3"/>
        </w:rPr>
        <w:t xml:space="preserve"> </w:t>
      </w:r>
      <w:r>
        <w:t>clos</w:t>
      </w:r>
      <w:r>
        <w:rPr>
          <w:spacing w:val="-4"/>
        </w:rPr>
        <w:t xml:space="preserve"> </w:t>
      </w:r>
      <w:r>
        <w:t>le</w:t>
      </w:r>
      <w:r>
        <w:rPr>
          <w:spacing w:val="-3"/>
        </w:rPr>
        <w:t xml:space="preserve"> </w:t>
      </w:r>
      <w:r>
        <w:t>31</w:t>
      </w:r>
      <w:r>
        <w:rPr>
          <w:spacing w:val="-6"/>
        </w:rPr>
        <w:t xml:space="preserve"> </w:t>
      </w:r>
      <w:r>
        <w:t>[décembre</w:t>
      </w:r>
      <w:r>
        <w:rPr>
          <w:spacing w:val="-3"/>
        </w:rPr>
        <w:t xml:space="preserve"> </w:t>
      </w:r>
      <w:r>
        <w:t>/</w:t>
      </w:r>
      <w:r>
        <w:rPr>
          <w:spacing w:val="-2"/>
        </w:rPr>
        <w:t xml:space="preserve"> </w:t>
      </w:r>
      <w:r>
        <w:t>mars]</w:t>
      </w:r>
      <w:r>
        <w:rPr>
          <w:spacing w:val="-2"/>
        </w:rPr>
        <w:t xml:space="preserve"> </w:t>
      </w:r>
      <w:r>
        <w:rPr>
          <w:spacing w:val="-4"/>
        </w:rPr>
        <w:t>20X1</w:t>
      </w:r>
    </w:p>
    <w:p w14:paraId="2E168573" w14:textId="77777777" w:rsidR="00B824FE" w:rsidRDefault="00B824FE">
      <w:pPr>
        <w:sectPr w:rsidR="00B824FE">
          <w:pgSz w:w="12240" w:h="15840"/>
          <w:pgMar w:top="1820" w:right="540" w:bottom="280" w:left="1040" w:header="720" w:footer="720" w:gutter="0"/>
          <w:cols w:space="720"/>
        </w:sectPr>
      </w:pPr>
    </w:p>
    <w:p w14:paraId="310A4E31" w14:textId="77777777" w:rsidR="00B824FE" w:rsidRDefault="00634FED">
      <w:pPr>
        <w:spacing w:before="73" w:line="457" w:lineRule="exact"/>
        <w:ind w:left="400"/>
        <w:rPr>
          <w:b/>
          <w:sz w:val="40"/>
        </w:rPr>
      </w:pPr>
      <w:r>
        <w:rPr>
          <w:b/>
          <w:sz w:val="40"/>
        </w:rPr>
        <w:lastRenderedPageBreak/>
        <w:t>Première</w:t>
      </w:r>
      <w:r>
        <w:rPr>
          <w:b/>
          <w:spacing w:val="-6"/>
          <w:sz w:val="40"/>
        </w:rPr>
        <w:t xml:space="preserve"> </w:t>
      </w:r>
      <w:r>
        <w:rPr>
          <w:b/>
          <w:sz w:val="40"/>
        </w:rPr>
        <w:t>Nation</w:t>
      </w:r>
      <w:r>
        <w:rPr>
          <w:b/>
          <w:spacing w:val="-7"/>
          <w:sz w:val="40"/>
        </w:rPr>
        <w:t xml:space="preserve"> </w:t>
      </w:r>
      <w:r>
        <w:rPr>
          <w:b/>
          <w:spacing w:val="-4"/>
          <w:sz w:val="40"/>
        </w:rPr>
        <w:t>[Nom]</w:t>
      </w:r>
    </w:p>
    <w:p w14:paraId="7366773A" w14:textId="77777777" w:rsidR="00B824FE" w:rsidRDefault="00634FED">
      <w:pPr>
        <w:spacing w:line="480" w:lineRule="auto"/>
        <w:ind w:left="399" w:right="6507"/>
        <w:rPr>
          <w:sz w:val="30"/>
        </w:rPr>
      </w:pPr>
      <w:r>
        <w:rPr>
          <w:sz w:val="30"/>
        </w:rPr>
        <w:t>Le</w:t>
      </w:r>
      <w:r>
        <w:rPr>
          <w:spacing w:val="-9"/>
          <w:sz w:val="30"/>
        </w:rPr>
        <w:t xml:space="preserve"> </w:t>
      </w:r>
      <w:r>
        <w:rPr>
          <w:sz w:val="30"/>
        </w:rPr>
        <w:t>31</w:t>
      </w:r>
      <w:r>
        <w:rPr>
          <w:spacing w:val="-7"/>
          <w:sz w:val="30"/>
        </w:rPr>
        <w:t xml:space="preserve"> </w:t>
      </w:r>
      <w:r>
        <w:rPr>
          <w:sz w:val="30"/>
        </w:rPr>
        <w:t>[décembre</w:t>
      </w:r>
      <w:r>
        <w:rPr>
          <w:spacing w:val="-9"/>
          <w:sz w:val="30"/>
        </w:rPr>
        <w:t xml:space="preserve"> </w:t>
      </w:r>
      <w:r>
        <w:rPr>
          <w:sz w:val="30"/>
        </w:rPr>
        <w:t>/</w:t>
      </w:r>
      <w:r>
        <w:rPr>
          <w:spacing w:val="-5"/>
          <w:sz w:val="30"/>
        </w:rPr>
        <w:t xml:space="preserve"> </w:t>
      </w:r>
      <w:r>
        <w:rPr>
          <w:sz w:val="30"/>
        </w:rPr>
        <w:t>mars]</w:t>
      </w:r>
      <w:r>
        <w:rPr>
          <w:spacing w:val="-10"/>
          <w:sz w:val="30"/>
        </w:rPr>
        <w:t xml:space="preserve"> </w:t>
      </w:r>
      <w:r>
        <w:rPr>
          <w:sz w:val="30"/>
        </w:rPr>
        <w:t>20X1 Table des matières</w:t>
      </w:r>
    </w:p>
    <w:sdt>
      <w:sdtPr>
        <w:id w:val="-1457171526"/>
        <w:docPartObj>
          <w:docPartGallery w:val="Table of Contents"/>
          <w:docPartUnique/>
        </w:docPartObj>
      </w:sdtPr>
      <w:sdtEndPr/>
      <w:sdtContent>
        <w:p w14:paraId="3CF8EC93" w14:textId="77777777" w:rsidR="00B824FE" w:rsidRDefault="001016CD">
          <w:pPr>
            <w:pStyle w:val="TOC2"/>
            <w:tabs>
              <w:tab w:val="right" w:leader="dot" w:pos="9743"/>
            </w:tabs>
          </w:pPr>
          <w:hyperlink w:anchor="_TOC_250002" w:history="1">
            <w:r w:rsidR="00634FED">
              <w:t>Rapport</w:t>
            </w:r>
            <w:r w:rsidR="00634FED">
              <w:rPr>
                <w:spacing w:val="-2"/>
              </w:rPr>
              <w:t xml:space="preserve"> </w:t>
            </w:r>
            <w:r w:rsidR="00634FED">
              <w:t>de</w:t>
            </w:r>
            <w:r w:rsidR="00634FED">
              <w:rPr>
                <w:spacing w:val="-5"/>
              </w:rPr>
              <w:t xml:space="preserve"> </w:t>
            </w:r>
            <w:r w:rsidR="00634FED">
              <w:t>l’auditeur</w:t>
            </w:r>
            <w:r w:rsidR="00634FED">
              <w:rPr>
                <w:spacing w:val="-4"/>
              </w:rPr>
              <w:t xml:space="preserve"> </w:t>
            </w:r>
            <w:r w:rsidR="00634FED">
              <w:rPr>
                <w:spacing w:val="-2"/>
              </w:rPr>
              <w:t>indépendant</w:t>
            </w:r>
            <w:r w:rsidR="00634FED">
              <w:tab/>
            </w:r>
            <w:r w:rsidR="00634FED">
              <w:rPr>
                <w:spacing w:val="-5"/>
              </w:rPr>
              <w:t>1-</w:t>
            </w:r>
            <w:r w:rsidR="00634FED">
              <w:t>2</w:t>
            </w:r>
          </w:hyperlink>
        </w:p>
        <w:p w14:paraId="34988AA9" w14:textId="77777777" w:rsidR="00B824FE" w:rsidRDefault="001016CD">
          <w:pPr>
            <w:pStyle w:val="TOC3"/>
            <w:tabs>
              <w:tab w:val="right" w:leader="dot" w:pos="9745"/>
            </w:tabs>
            <w:spacing w:before="508"/>
          </w:pPr>
          <w:hyperlink w:anchor="_TOC_250001" w:history="1">
            <w:r w:rsidR="00634FED">
              <w:t>État</w:t>
            </w:r>
            <w:r w:rsidR="00634FED">
              <w:rPr>
                <w:spacing w:val="-4"/>
              </w:rPr>
              <w:t xml:space="preserve"> </w:t>
            </w:r>
            <w:r w:rsidR="00634FED">
              <w:t>des</w:t>
            </w:r>
            <w:r w:rsidR="00634FED">
              <w:rPr>
                <w:spacing w:val="-4"/>
              </w:rPr>
              <w:t xml:space="preserve"> </w:t>
            </w:r>
            <w:r w:rsidR="00634FED">
              <w:t>recettes</w:t>
            </w:r>
            <w:r w:rsidR="00634FED">
              <w:rPr>
                <w:spacing w:val="-4"/>
              </w:rPr>
              <w:t xml:space="preserve"> </w:t>
            </w:r>
            <w:r w:rsidR="00634FED">
              <w:t>locales</w:t>
            </w:r>
            <w:r w:rsidR="00634FED">
              <w:rPr>
                <w:spacing w:val="-2"/>
              </w:rPr>
              <w:t xml:space="preserve"> </w:t>
            </w:r>
            <w:r w:rsidR="00634FED">
              <w:t>et</w:t>
            </w:r>
            <w:r w:rsidR="00634FED">
              <w:rPr>
                <w:spacing w:val="-4"/>
              </w:rPr>
              <w:t xml:space="preserve"> </w:t>
            </w:r>
            <w:r w:rsidR="00634FED">
              <w:t>des</w:t>
            </w:r>
            <w:r w:rsidR="00634FED">
              <w:rPr>
                <w:spacing w:val="-1"/>
              </w:rPr>
              <w:t xml:space="preserve"> </w:t>
            </w:r>
            <w:r w:rsidR="00634FED">
              <w:rPr>
                <w:spacing w:val="-2"/>
              </w:rPr>
              <w:t>dépenses</w:t>
            </w:r>
            <w:r w:rsidR="00634FED">
              <w:tab/>
            </w:r>
            <w:r w:rsidR="00634FED">
              <w:rPr>
                <w:spacing w:val="-10"/>
              </w:rPr>
              <w:t>3</w:t>
            </w:r>
          </w:hyperlink>
        </w:p>
        <w:p w14:paraId="5B0C4544" w14:textId="77777777" w:rsidR="00B824FE" w:rsidRDefault="00634FED">
          <w:pPr>
            <w:pStyle w:val="TOC3"/>
            <w:tabs>
              <w:tab w:val="right" w:leader="dot" w:pos="9745"/>
            </w:tabs>
            <w:spacing w:before="505"/>
          </w:pPr>
          <w:r>
            <w:t>État</w:t>
          </w:r>
          <w:r>
            <w:rPr>
              <w:spacing w:val="-5"/>
            </w:rPr>
            <w:t xml:space="preserve"> </w:t>
          </w:r>
          <w:r>
            <w:t>de</w:t>
          </w:r>
          <w:r>
            <w:rPr>
              <w:spacing w:val="-5"/>
            </w:rPr>
            <w:t xml:space="preserve"> </w:t>
          </w:r>
          <w:r>
            <w:t>la</w:t>
          </w:r>
          <w:r>
            <w:rPr>
              <w:spacing w:val="-2"/>
            </w:rPr>
            <w:t xml:space="preserve"> </w:t>
          </w:r>
          <w:r>
            <w:t>variation</w:t>
          </w:r>
          <w:r>
            <w:rPr>
              <w:spacing w:val="-3"/>
            </w:rPr>
            <w:t xml:space="preserve"> </w:t>
          </w:r>
          <w:r>
            <w:t>des</w:t>
          </w:r>
          <w:r>
            <w:rPr>
              <w:spacing w:val="-5"/>
            </w:rPr>
            <w:t xml:space="preserve"> </w:t>
          </w:r>
          <w:r>
            <w:t>fonds</w:t>
          </w:r>
          <w:r>
            <w:rPr>
              <w:spacing w:val="-2"/>
            </w:rPr>
            <w:t xml:space="preserve"> </w:t>
          </w:r>
          <w:r>
            <w:t>de</w:t>
          </w:r>
          <w:r>
            <w:rPr>
              <w:spacing w:val="-5"/>
            </w:rPr>
            <w:t xml:space="preserve"> </w:t>
          </w:r>
          <w:r>
            <w:t>réserve</w:t>
          </w:r>
          <w:r>
            <w:rPr>
              <w:spacing w:val="-3"/>
            </w:rPr>
            <w:t xml:space="preserve"> </w:t>
          </w:r>
          <w:r>
            <w:t>financés</w:t>
          </w:r>
          <w:r>
            <w:rPr>
              <w:spacing w:val="-2"/>
            </w:rPr>
            <w:t xml:space="preserve"> </w:t>
          </w:r>
          <w:r>
            <w:t>par</w:t>
          </w:r>
          <w:r>
            <w:rPr>
              <w:spacing w:val="-5"/>
            </w:rPr>
            <w:t xml:space="preserve"> </w:t>
          </w:r>
          <w:r>
            <w:t>les</w:t>
          </w:r>
          <w:r>
            <w:rPr>
              <w:spacing w:val="-3"/>
            </w:rPr>
            <w:t xml:space="preserve"> </w:t>
          </w:r>
          <w:r>
            <w:t>recettes</w:t>
          </w:r>
          <w:r>
            <w:rPr>
              <w:spacing w:val="-2"/>
            </w:rPr>
            <w:t xml:space="preserve"> locales</w:t>
          </w:r>
          <w:r>
            <w:tab/>
          </w:r>
          <w:r>
            <w:rPr>
              <w:spacing w:val="-10"/>
            </w:rPr>
            <w:t>4</w:t>
          </w:r>
        </w:p>
        <w:p w14:paraId="00CA33AC" w14:textId="77777777" w:rsidR="00B824FE" w:rsidRDefault="001016CD">
          <w:pPr>
            <w:pStyle w:val="TOC1"/>
            <w:tabs>
              <w:tab w:val="right" w:leader="dot" w:pos="9745"/>
            </w:tabs>
            <w:spacing w:before="506"/>
          </w:pPr>
          <w:hyperlink w:anchor="_TOC_250000" w:history="1">
            <w:r w:rsidR="00634FED">
              <w:t>Notes</w:t>
            </w:r>
            <w:r w:rsidR="00634FED">
              <w:rPr>
                <w:spacing w:val="-3"/>
              </w:rPr>
              <w:t xml:space="preserve"> </w:t>
            </w:r>
            <w:r w:rsidR="00634FED">
              <w:rPr>
                <w:spacing w:val="-2"/>
              </w:rPr>
              <w:t>complémentaires</w:t>
            </w:r>
            <w:r w:rsidR="00634FED">
              <w:tab/>
            </w:r>
            <w:r w:rsidR="00634FED">
              <w:rPr>
                <w:spacing w:val="-10"/>
              </w:rPr>
              <w:t>5</w:t>
            </w:r>
          </w:hyperlink>
        </w:p>
      </w:sdtContent>
    </w:sdt>
    <w:p w14:paraId="682D0B86" w14:textId="77777777" w:rsidR="00B824FE" w:rsidRDefault="00B824FE">
      <w:pPr>
        <w:sectPr w:rsidR="00B824FE">
          <w:pgSz w:w="12240" w:h="15840"/>
          <w:pgMar w:top="900" w:right="540" w:bottom="280" w:left="1040" w:header="720" w:footer="720" w:gutter="0"/>
          <w:cols w:space="720"/>
        </w:sectPr>
      </w:pPr>
    </w:p>
    <w:p w14:paraId="231FFCCF" w14:textId="77777777" w:rsidR="00B824FE" w:rsidRDefault="00B824FE">
      <w:pPr>
        <w:pStyle w:val="BodyText"/>
        <w:rPr>
          <w:sz w:val="28"/>
        </w:rPr>
      </w:pPr>
    </w:p>
    <w:p w14:paraId="2D506936" w14:textId="77777777" w:rsidR="00B824FE" w:rsidRDefault="00B824FE">
      <w:pPr>
        <w:pStyle w:val="BodyText"/>
        <w:rPr>
          <w:sz w:val="28"/>
        </w:rPr>
      </w:pPr>
    </w:p>
    <w:p w14:paraId="46AD71E4" w14:textId="77777777" w:rsidR="00B824FE" w:rsidRDefault="00634FED">
      <w:pPr>
        <w:pStyle w:val="Heading2"/>
      </w:pPr>
      <w:bookmarkStart w:id="0" w:name="_TOC_250002"/>
      <w:r>
        <w:t>Rapport</w:t>
      </w:r>
      <w:r>
        <w:rPr>
          <w:spacing w:val="-6"/>
        </w:rPr>
        <w:t xml:space="preserve"> </w:t>
      </w:r>
      <w:r>
        <w:t>de</w:t>
      </w:r>
      <w:r>
        <w:rPr>
          <w:spacing w:val="-6"/>
        </w:rPr>
        <w:t xml:space="preserve"> </w:t>
      </w:r>
      <w:r>
        <w:t>l’auditeur</w:t>
      </w:r>
      <w:r>
        <w:rPr>
          <w:spacing w:val="-5"/>
        </w:rPr>
        <w:t xml:space="preserve"> </w:t>
      </w:r>
      <w:bookmarkEnd w:id="0"/>
      <w:r>
        <w:rPr>
          <w:spacing w:val="-2"/>
        </w:rPr>
        <w:t>indépendant</w:t>
      </w:r>
    </w:p>
    <w:p w14:paraId="06F7247A" w14:textId="77777777" w:rsidR="00B824FE" w:rsidRDefault="00B824FE">
      <w:pPr>
        <w:pStyle w:val="BodyText"/>
        <w:spacing w:before="139"/>
        <w:rPr>
          <w:b/>
          <w:sz w:val="28"/>
        </w:rPr>
      </w:pPr>
    </w:p>
    <w:p w14:paraId="56E149D1" w14:textId="77777777" w:rsidR="00DA7800" w:rsidRPr="00E26E91" w:rsidRDefault="00DA7800" w:rsidP="00DA7800">
      <w:pPr>
        <w:ind w:left="360" w:right="-50"/>
        <w:jc w:val="both"/>
        <w:rPr>
          <w:lang w:val="fr-CA"/>
        </w:rPr>
      </w:pPr>
      <w:r w:rsidRPr="00E26E91">
        <w:rPr>
          <w:lang w:val="fr-CA"/>
        </w:rPr>
        <w:t>Aux membres de la Première Nation [Nom]</w:t>
      </w:r>
    </w:p>
    <w:p w14:paraId="1BD9B530" w14:textId="77777777" w:rsidR="00DA7800" w:rsidRPr="00E26E91" w:rsidRDefault="00DA7800" w:rsidP="00DA7800">
      <w:pPr>
        <w:ind w:left="360" w:right="-50"/>
        <w:jc w:val="both"/>
        <w:rPr>
          <w:b/>
          <w:bCs/>
          <w:lang w:val="fr-CA"/>
        </w:rPr>
      </w:pPr>
    </w:p>
    <w:p w14:paraId="0A08B940" w14:textId="77777777" w:rsidR="00DA7800" w:rsidRPr="00E26E91" w:rsidRDefault="00DA7800" w:rsidP="00DA7800">
      <w:pPr>
        <w:ind w:left="360" w:right="-50"/>
        <w:jc w:val="both"/>
        <w:rPr>
          <w:b/>
          <w:bCs/>
          <w:lang w:val="fr-CA"/>
        </w:rPr>
      </w:pPr>
      <w:r w:rsidRPr="00E26E91">
        <w:rPr>
          <w:b/>
          <w:bCs/>
          <w:lang w:val="fr-CA"/>
        </w:rPr>
        <w:t>Opinion</w:t>
      </w:r>
    </w:p>
    <w:p w14:paraId="0BB77251" w14:textId="77777777" w:rsidR="00DA7800" w:rsidRPr="00E26E91" w:rsidRDefault="00DA7800" w:rsidP="00DA7800">
      <w:pPr>
        <w:ind w:left="360" w:right="-50"/>
        <w:jc w:val="both"/>
        <w:rPr>
          <w:highlight w:val="yellow"/>
          <w:lang w:val="fr-CA"/>
        </w:rPr>
      </w:pPr>
    </w:p>
    <w:p w14:paraId="17A94B65" w14:textId="77777777" w:rsidR="00DA7800" w:rsidRPr="00E26E91" w:rsidRDefault="00DA7800" w:rsidP="00DA7800">
      <w:pPr>
        <w:ind w:left="360" w:right="-50"/>
        <w:jc w:val="both"/>
        <w:rPr>
          <w:lang w:val="fr-CA"/>
        </w:rPr>
      </w:pPr>
      <w:r w:rsidRPr="00E26E91">
        <w:rPr>
          <w:lang w:val="fr-CA"/>
        </w:rPr>
        <w:t>Nous avons effectué l'audit de l'état des revenus et des dépenses locaux et l’état de l'évolution du fonds de réserve de la Première Nation [Nom] pour l'exercice clos le 31 décembre/mars 202X, y compris le résumé des principales méthodes comptables et d’autres informations explicatives (appelés collectivement ci-après l' «état financier»).</w:t>
      </w:r>
    </w:p>
    <w:p w14:paraId="54BE1D7C" w14:textId="77777777" w:rsidR="00DA7800" w:rsidRPr="00E26E91" w:rsidRDefault="00DA7800" w:rsidP="00DA7800">
      <w:pPr>
        <w:ind w:left="360" w:right="-50"/>
        <w:jc w:val="both"/>
        <w:rPr>
          <w:lang w:val="fr-CA"/>
        </w:rPr>
      </w:pPr>
    </w:p>
    <w:p w14:paraId="1C7DF5F1" w14:textId="77777777" w:rsidR="00DA7800" w:rsidRPr="00E26E91" w:rsidRDefault="00DA7800" w:rsidP="00DA7800">
      <w:pPr>
        <w:ind w:left="360" w:right="-50"/>
        <w:jc w:val="both"/>
        <w:rPr>
          <w:lang w:val="fr-CA"/>
        </w:rPr>
      </w:pPr>
      <w:r w:rsidRPr="00E26E91">
        <w:rPr>
          <w:lang w:val="fr-CA"/>
        </w:rPr>
        <w:t>À notre avis, l'état financier ci-joint donne, dans tous ses aspects significatifs, une image fidèle de l'état des revenus et des dépenses locaux et l’état de l'évolution du fonds de réserve de la Première Nation de [Nom] pour l'exercice clos le 31 décembre/ mars 202X, conformément aux le paragraphe 14(1) de la Loi sur la gestion financière des Premières Nations et les normes d’information financière servant de base à la comptabilité décrite dans la note X.</w:t>
      </w:r>
    </w:p>
    <w:p w14:paraId="2750D480" w14:textId="77777777" w:rsidR="00DA7800" w:rsidRPr="00E26E91" w:rsidRDefault="00DA7800" w:rsidP="00DA7800">
      <w:pPr>
        <w:ind w:left="360" w:right="-50"/>
        <w:jc w:val="both"/>
        <w:rPr>
          <w:b/>
          <w:bCs/>
          <w:highlight w:val="yellow"/>
          <w:lang w:val="fr-CA"/>
        </w:rPr>
      </w:pPr>
      <w:bookmarkStart w:id="1" w:name="para_164"/>
      <w:bookmarkStart w:id="2" w:name="para_165"/>
      <w:bookmarkEnd w:id="1"/>
      <w:bookmarkEnd w:id="2"/>
    </w:p>
    <w:p w14:paraId="62F503F2" w14:textId="77777777" w:rsidR="00DA7800" w:rsidRPr="00E26E91" w:rsidRDefault="00DA7800" w:rsidP="00DA7800">
      <w:pPr>
        <w:ind w:left="360" w:right="-50"/>
        <w:jc w:val="both"/>
        <w:rPr>
          <w:b/>
          <w:bCs/>
          <w:lang w:val="fr-CA"/>
        </w:rPr>
      </w:pPr>
      <w:r w:rsidRPr="00E26E91">
        <w:rPr>
          <w:b/>
          <w:bCs/>
          <w:lang w:val="fr-CA"/>
        </w:rPr>
        <w:t>Fondement de l'opinion</w:t>
      </w:r>
    </w:p>
    <w:p w14:paraId="6CA545C2" w14:textId="77777777" w:rsidR="00DA7800" w:rsidRPr="00E26E91" w:rsidRDefault="00DA7800" w:rsidP="00DA7800">
      <w:pPr>
        <w:ind w:left="360" w:right="-50"/>
        <w:jc w:val="both"/>
        <w:rPr>
          <w:b/>
          <w:bCs/>
          <w:lang w:val="fr-CA"/>
        </w:rPr>
      </w:pPr>
    </w:p>
    <w:p w14:paraId="1B72246E" w14:textId="77777777" w:rsidR="00DA7800" w:rsidRPr="00E26E91" w:rsidRDefault="00DA7800" w:rsidP="00DA7800">
      <w:pPr>
        <w:ind w:left="360" w:right="-50"/>
        <w:jc w:val="both"/>
        <w:rPr>
          <w:lang w:val="fr-CA"/>
        </w:rPr>
      </w:pPr>
      <w:r w:rsidRPr="00E26E91">
        <w:rPr>
          <w:lang w:val="fr-CA"/>
        </w:rPr>
        <w:t>Nous avons effectué notre audit conformément aux normes d'audit généralement reconnues du Canada. Les responsabilités qui nous incombent en vertu de ces normes sont plus amplement décrites dans la section «Responsabilités de l'auditeur à l'égard de l'audit de l'état financier» du présent rapport. Nous sommes indépendants de la Première Nation [Nom] conformément aux règles de déontologie qui s'appliquent à l'audit de l'état financier au Canada et nous nous sommes acquittés des autres responsabilités déontologiques qui nous incombent selon ces règles. Nous estimons que les éléments probants que nous avons obtenus sont suffisants et appropriés pour fonder notre opinion d'audit.</w:t>
      </w:r>
    </w:p>
    <w:p w14:paraId="04EC5AAB" w14:textId="77777777" w:rsidR="00DA7800" w:rsidRPr="00E26E91" w:rsidRDefault="00DA7800" w:rsidP="00DA7800">
      <w:pPr>
        <w:ind w:left="360" w:right="-50"/>
        <w:jc w:val="both"/>
        <w:rPr>
          <w:b/>
          <w:bCs/>
          <w:highlight w:val="yellow"/>
          <w:lang w:val="fr-CA"/>
        </w:rPr>
      </w:pPr>
    </w:p>
    <w:p w14:paraId="7A5F0944" w14:textId="77777777" w:rsidR="00DA7800" w:rsidRPr="00E26E91" w:rsidRDefault="00DA7800" w:rsidP="00DA7800">
      <w:pPr>
        <w:ind w:left="360" w:right="-50"/>
        <w:jc w:val="both"/>
        <w:rPr>
          <w:b/>
          <w:bCs/>
          <w:lang w:val="fr-CA"/>
        </w:rPr>
      </w:pPr>
      <w:r w:rsidRPr="00E26E91">
        <w:rPr>
          <w:b/>
          <w:bCs/>
          <w:lang w:val="fr-CA"/>
        </w:rPr>
        <w:t>Observation — Référentiel comptable</w:t>
      </w:r>
    </w:p>
    <w:p w14:paraId="2AF369EB" w14:textId="77777777" w:rsidR="00DA7800" w:rsidRPr="00E26E91" w:rsidRDefault="00DA7800" w:rsidP="00DA7800">
      <w:pPr>
        <w:ind w:left="360" w:right="-50"/>
        <w:jc w:val="both"/>
        <w:rPr>
          <w:b/>
          <w:bCs/>
          <w:lang w:val="fr-CA"/>
        </w:rPr>
      </w:pPr>
    </w:p>
    <w:p w14:paraId="57332BB8" w14:textId="77777777" w:rsidR="00DA7800" w:rsidRPr="00E26E91" w:rsidRDefault="00DA7800" w:rsidP="00DA7800">
      <w:pPr>
        <w:ind w:left="360" w:right="-50"/>
        <w:jc w:val="both"/>
        <w:rPr>
          <w:lang w:val="fr-CA"/>
        </w:rPr>
      </w:pPr>
      <w:r w:rsidRPr="00E26E91">
        <w:rPr>
          <w:lang w:val="fr-CA"/>
        </w:rPr>
        <w:t>Nous attirons l'attention sur la note X afférente à l'état financier, qui décrit la méthode de comptabilité appliquée. L'état financier a été préparé afin de fournir des informations aux membres de la Première Nation [Nom], aux payeurs des recettes locales, à la Commission de la fiscalité des Premières Nations et aux autres utilisateurs précisés au paragraphe 14(2) de la Loi sur la gestion financière des Premières Nations. En conséquence, il est possible que l'état ne puisse se prêter à un usage autre. Notre opinion n'est pas modifiée à l'égard de ce point.</w:t>
      </w:r>
    </w:p>
    <w:p w14:paraId="61211965" w14:textId="77777777" w:rsidR="00DA7800" w:rsidRPr="00E26E91" w:rsidRDefault="00DA7800" w:rsidP="00DA7800">
      <w:pPr>
        <w:ind w:left="360" w:right="-50"/>
        <w:jc w:val="both"/>
        <w:rPr>
          <w:b/>
          <w:bCs/>
          <w:highlight w:val="yellow"/>
          <w:lang w:val="fr-CA"/>
        </w:rPr>
      </w:pPr>
    </w:p>
    <w:p w14:paraId="4DD81294" w14:textId="77777777" w:rsidR="00DA7800" w:rsidRPr="00E26E91" w:rsidRDefault="00DA7800" w:rsidP="00DA7800">
      <w:pPr>
        <w:ind w:left="360" w:right="-50"/>
        <w:jc w:val="both"/>
        <w:rPr>
          <w:b/>
          <w:bCs/>
          <w:lang w:val="fr-CA"/>
        </w:rPr>
      </w:pPr>
      <w:r w:rsidRPr="00E26E91">
        <w:rPr>
          <w:b/>
          <w:bCs/>
          <w:lang w:val="fr-CA"/>
        </w:rPr>
        <w:t>Responsabilités de la direction et des responsables de la gouvernance à l'égard de l'état financier</w:t>
      </w:r>
    </w:p>
    <w:p w14:paraId="754D9E44" w14:textId="77777777" w:rsidR="00DA7800" w:rsidRPr="00E26E91" w:rsidRDefault="00DA7800" w:rsidP="00DA7800">
      <w:pPr>
        <w:ind w:left="360" w:right="-50"/>
        <w:jc w:val="both"/>
        <w:rPr>
          <w:lang w:val="fr-CA"/>
        </w:rPr>
      </w:pPr>
      <w:bookmarkStart w:id="3" w:name="para_167"/>
      <w:bookmarkStart w:id="4" w:name="para_169"/>
      <w:bookmarkEnd w:id="3"/>
      <w:bookmarkEnd w:id="4"/>
    </w:p>
    <w:p w14:paraId="3DBD8320" w14:textId="77777777" w:rsidR="00DA7800" w:rsidRDefault="00DA7800" w:rsidP="00DA7800">
      <w:pPr>
        <w:ind w:left="360" w:right="-50"/>
        <w:jc w:val="both"/>
        <w:rPr>
          <w:lang w:val="fr-CA"/>
        </w:rPr>
      </w:pPr>
      <w:r w:rsidRPr="00E26E91">
        <w:rPr>
          <w:lang w:val="fr-CA"/>
        </w:rPr>
        <w:t>La direction est responsable de la préparation et de la présentation fidèle de l'état financier conformément à la méthode de la comptabilité de trésorerie décrite dans la paragraphe 14(1) de la Loi sur la gestion financière des Premières Nations et aux normes d’information financière comme base comptable décrite dans la note X; ce qui implique de déterminer que la méthode de la comptabilité de trésorerie décrite dans la paragraphe 14(1) de la Loi sur la gestion financière des Premières Nations et aux normes d’information financière est une méthode appropriée pour la préparation de l'état financier dans les circonstances, ainsi que du contrôle interne qu'elle considère comme nécessaire pour permettre la préparation d'un état financier exempt d'anomalies significatives, que celles-ci résultent de fraudes ou d'erreurs.</w:t>
      </w:r>
    </w:p>
    <w:p w14:paraId="760C35EC" w14:textId="77777777" w:rsidR="007C46EE" w:rsidRDefault="007C46EE" w:rsidP="00634FED">
      <w:pPr>
        <w:tabs>
          <w:tab w:val="left" w:pos="8955"/>
          <w:tab w:val="left" w:pos="9270"/>
        </w:tabs>
        <w:spacing w:before="1"/>
        <w:ind w:left="760" w:right="670"/>
        <w:jc w:val="right"/>
        <w:rPr>
          <w:rFonts w:ascii="Arial" w:hAnsi="Arial"/>
          <w:sz w:val="14"/>
        </w:rPr>
      </w:pPr>
      <w:bookmarkStart w:id="5" w:name="para_170"/>
      <w:bookmarkEnd w:id="5"/>
    </w:p>
    <w:p w14:paraId="679A8B1B" w14:textId="77777777" w:rsidR="007C46EE" w:rsidRDefault="007C46EE" w:rsidP="00634FED">
      <w:pPr>
        <w:tabs>
          <w:tab w:val="left" w:pos="8955"/>
          <w:tab w:val="left" w:pos="9270"/>
        </w:tabs>
        <w:spacing w:before="1"/>
        <w:ind w:left="760" w:right="670"/>
        <w:jc w:val="right"/>
        <w:rPr>
          <w:rFonts w:ascii="Arial" w:hAnsi="Arial"/>
          <w:sz w:val="14"/>
        </w:rPr>
      </w:pPr>
    </w:p>
    <w:p w14:paraId="2546644B" w14:textId="77777777" w:rsidR="007C46EE" w:rsidRDefault="007C46EE" w:rsidP="00634FED">
      <w:pPr>
        <w:tabs>
          <w:tab w:val="left" w:pos="8955"/>
          <w:tab w:val="left" w:pos="9270"/>
        </w:tabs>
        <w:spacing w:before="1"/>
        <w:ind w:left="760" w:right="670"/>
        <w:jc w:val="right"/>
        <w:rPr>
          <w:rFonts w:ascii="Arial" w:hAnsi="Arial"/>
          <w:sz w:val="14"/>
        </w:rPr>
      </w:pPr>
    </w:p>
    <w:p w14:paraId="1845B8D2" w14:textId="77777777" w:rsidR="007C46EE" w:rsidRDefault="007C46EE" w:rsidP="00634FED">
      <w:pPr>
        <w:tabs>
          <w:tab w:val="left" w:pos="8955"/>
          <w:tab w:val="left" w:pos="9270"/>
        </w:tabs>
        <w:spacing w:before="1"/>
        <w:ind w:left="760" w:right="670"/>
        <w:jc w:val="right"/>
        <w:rPr>
          <w:rFonts w:ascii="Arial" w:hAnsi="Arial"/>
          <w:sz w:val="14"/>
        </w:rPr>
      </w:pPr>
    </w:p>
    <w:p w14:paraId="10CE3D8C" w14:textId="6A7F0096" w:rsidR="00634FED" w:rsidRDefault="00634FED" w:rsidP="00634FED">
      <w:pPr>
        <w:tabs>
          <w:tab w:val="left" w:pos="8955"/>
          <w:tab w:val="left" w:pos="9270"/>
        </w:tabs>
        <w:spacing w:before="1"/>
        <w:ind w:left="760" w:right="670"/>
        <w:jc w:val="right"/>
        <w:rPr>
          <w:rFonts w:ascii="Arial" w:hAnsi="Arial"/>
          <w:spacing w:val="-10"/>
          <w:sz w:val="14"/>
        </w:rPr>
      </w:pPr>
      <w:r>
        <w:rPr>
          <w:rFonts w:ascii="Arial" w:hAnsi="Arial"/>
          <w:sz w:val="14"/>
        </w:rPr>
        <w:t>Page</w:t>
      </w:r>
      <w:r>
        <w:rPr>
          <w:rFonts w:ascii="Arial" w:hAnsi="Arial"/>
          <w:spacing w:val="-5"/>
          <w:sz w:val="14"/>
        </w:rPr>
        <w:t xml:space="preserve"> </w:t>
      </w:r>
      <w:r>
        <w:rPr>
          <w:rFonts w:ascii="Arial" w:hAnsi="Arial"/>
          <w:spacing w:val="-10"/>
          <w:sz w:val="14"/>
        </w:rPr>
        <w:t>1</w:t>
      </w:r>
    </w:p>
    <w:p w14:paraId="2A5C362C" w14:textId="77777777" w:rsidR="00DA7800" w:rsidRPr="00E26E91" w:rsidRDefault="00DA7800" w:rsidP="00DA7800">
      <w:pPr>
        <w:ind w:left="360" w:right="-50"/>
        <w:jc w:val="both"/>
        <w:rPr>
          <w:highlight w:val="yellow"/>
          <w:lang w:val="fr-CA"/>
        </w:rPr>
      </w:pPr>
    </w:p>
    <w:p w14:paraId="2E96FDC4" w14:textId="77777777" w:rsidR="00DA7800" w:rsidRPr="00E26E91" w:rsidRDefault="00DA7800" w:rsidP="00DA7800">
      <w:pPr>
        <w:ind w:left="360" w:right="-50"/>
        <w:jc w:val="both"/>
        <w:rPr>
          <w:lang w:val="fr-CA"/>
        </w:rPr>
      </w:pPr>
      <w:r w:rsidRPr="00E26E91">
        <w:rPr>
          <w:lang w:val="fr-CA"/>
        </w:rPr>
        <w:lastRenderedPageBreak/>
        <w:t>Lors de la préparation de l'état financier, c'est à la direction qu'il incombe d'évaluer la capacité de la Première Nation [Nom] à poursuivre son exploitation, de communiquer, le cas échéant, les questions relatives à la continuité de l'exploitation et d'appliquer le principe comptable de continuité d'exploitation, sauf si la direction a l'intention de liquider la Première Nation [Nom] ou de cesser son activité ou si aucune autre solution réaliste ne s'offre à elle.</w:t>
      </w:r>
    </w:p>
    <w:p w14:paraId="7192227D" w14:textId="77777777" w:rsidR="00DA7800" w:rsidRPr="00E26E91" w:rsidRDefault="00DA7800" w:rsidP="00DA7800">
      <w:pPr>
        <w:ind w:left="360" w:right="-50"/>
        <w:jc w:val="both"/>
        <w:rPr>
          <w:b/>
          <w:bCs/>
          <w:highlight w:val="yellow"/>
          <w:lang w:val="fr-CA"/>
        </w:rPr>
      </w:pPr>
      <w:bookmarkStart w:id="6" w:name="para_171"/>
      <w:bookmarkStart w:id="7" w:name="para_172"/>
      <w:bookmarkEnd w:id="6"/>
      <w:bookmarkEnd w:id="7"/>
    </w:p>
    <w:p w14:paraId="0E4210E5" w14:textId="77777777" w:rsidR="00DA7800" w:rsidRPr="00E26E91" w:rsidRDefault="00DA7800" w:rsidP="00DA7800">
      <w:pPr>
        <w:ind w:left="360" w:right="-50"/>
        <w:jc w:val="both"/>
        <w:rPr>
          <w:b/>
          <w:bCs/>
          <w:lang w:val="fr-CA"/>
        </w:rPr>
      </w:pPr>
      <w:r w:rsidRPr="00E26E91">
        <w:rPr>
          <w:b/>
          <w:bCs/>
          <w:lang w:val="fr-CA"/>
        </w:rPr>
        <w:t>Responsabilités de l'auditeur à l'égard de l'audit de l'état financier</w:t>
      </w:r>
      <w:bookmarkStart w:id="8" w:name="para_173"/>
      <w:bookmarkEnd w:id="8"/>
    </w:p>
    <w:p w14:paraId="178EE1DB" w14:textId="3B732A7F" w:rsidR="00DA7800" w:rsidRPr="00E26E91" w:rsidRDefault="00DA7800" w:rsidP="00DA7800">
      <w:pPr>
        <w:ind w:left="360" w:right="-50"/>
        <w:jc w:val="both"/>
        <w:rPr>
          <w:b/>
          <w:bCs/>
          <w:lang w:val="fr-CA"/>
        </w:rPr>
      </w:pPr>
      <w:r w:rsidRPr="00E26E91">
        <w:rPr>
          <w:lang w:val="fr-CA"/>
        </w:rPr>
        <w:t>Nos objectifs sont d'obtenir l'assurance raisonnable que l'état financier pris dans son ensemble est exempt d'anomalies significatives, que celles-ci résultent de fraudes ou d'erreurs, et de délivrer un rapport de l'auditeur contenant notre opinion. L'assurance raisonnable correspond à un niveau élevé d'assurance, qui ne garantit toutefois pas qu'un audit réalisé conformément aux normes d'audit généralement reconnues du Canada permettra toujours de détecter toute anomalie significative qui pourrait exister. Les anomalies peuvent résulter de fraudes ou d'erreurs et elles sont considérées comme significatives lorsqu'il est raisonnable de s'attendre à ce que, individuellement ou collectivement, elles puissent influer sur les décisions économiques que les utilisateurs de l'état financier prennent en se fondant sur celui-ci</w:t>
      </w:r>
      <w:r w:rsidR="004B228C" w:rsidRPr="00E26E91">
        <w:rPr>
          <w:lang w:val="fr-CA"/>
        </w:rPr>
        <w:t>.</w:t>
      </w:r>
    </w:p>
    <w:p w14:paraId="5F7B5F08" w14:textId="77777777" w:rsidR="00DA7800" w:rsidRPr="00E26E91" w:rsidRDefault="00DA7800" w:rsidP="00DA7800">
      <w:pPr>
        <w:ind w:left="360" w:right="-50"/>
        <w:jc w:val="both"/>
        <w:rPr>
          <w:highlight w:val="yellow"/>
          <w:lang w:val="fr-CA"/>
        </w:rPr>
      </w:pPr>
    </w:p>
    <w:p w14:paraId="1AF992E5" w14:textId="77777777" w:rsidR="00DA7800" w:rsidRPr="00E26E91" w:rsidRDefault="00DA7800" w:rsidP="00DA7800">
      <w:pPr>
        <w:ind w:left="360" w:right="-50"/>
        <w:jc w:val="both"/>
        <w:rPr>
          <w:lang w:val="fr-CA"/>
        </w:rPr>
      </w:pPr>
      <w:r w:rsidRPr="00E26E91">
        <w:rPr>
          <w:lang w:val="fr-CA"/>
        </w:rPr>
        <w:t>Dans le cadre d'un audit réalisé conformément aux normes d'audit généralement reconnues du Canada, nous exerçons notre jugement professionnel et faisons preuve d'esprit critique tout au long de cet audit. En outre :</w:t>
      </w:r>
    </w:p>
    <w:p w14:paraId="39A98A5B" w14:textId="77777777" w:rsidR="004B228C" w:rsidRPr="00E26E91" w:rsidRDefault="004B228C" w:rsidP="00DA7800">
      <w:pPr>
        <w:ind w:left="360" w:right="-50"/>
        <w:jc w:val="both"/>
        <w:rPr>
          <w:lang w:val="fr-CA"/>
        </w:rPr>
      </w:pPr>
    </w:p>
    <w:p w14:paraId="73851EA0" w14:textId="1E532E0A" w:rsidR="00DA7800" w:rsidRPr="00E26E91" w:rsidRDefault="00DA7800" w:rsidP="004B228C">
      <w:pPr>
        <w:pStyle w:val="ListParagraph"/>
        <w:widowControl/>
        <w:numPr>
          <w:ilvl w:val="0"/>
          <w:numId w:val="2"/>
        </w:numPr>
        <w:autoSpaceDE/>
        <w:autoSpaceDN/>
        <w:ind w:left="1080" w:right="-50" w:hanging="270"/>
        <w:contextualSpacing/>
        <w:rPr>
          <w:lang w:val="fr-CA"/>
        </w:rPr>
      </w:pPr>
      <w:bookmarkStart w:id="9" w:name="para_174"/>
      <w:bookmarkStart w:id="10" w:name="para_175"/>
      <w:bookmarkStart w:id="11" w:name="para_176"/>
      <w:bookmarkEnd w:id="9"/>
      <w:bookmarkEnd w:id="10"/>
      <w:bookmarkEnd w:id="11"/>
      <w:r w:rsidRPr="00E26E91">
        <w:rPr>
          <w:lang w:val="fr-CA"/>
        </w:rPr>
        <w:t>Nous identifions et évaluons les risques que l'état financier comporte des anomalies significatives, que celles-ci résultent de fraudes ou d'erreurs, concevons et mettons en œuvre des procédures d'audit en réponse à ces risques, et réunissons des éléments probants suffisants et appropriés pour fonder notre opinion. Le risque de non-détection d'une anomalie significative résultant d'une fraude est plus élevé que celui d'une anomalie significative résultant d'une erreur, car la fraude peut impliquer la collusion, la falsification, les omissions volontaires, les fausses déclarations ou le contournement du contrôle interne</w:t>
      </w:r>
      <w:r w:rsidR="004B228C" w:rsidRPr="00E26E91">
        <w:rPr>
          <w:lang w:val="fr-CA"/>
        </w:rPr>
        <w:t>.</w:t>
      </w:r>
    </w:p>
    <w:p w14:paraId="54F4CC3F" w14:textId="18832125" w:rsidR="00DA7800" w:rsidRPr="00E26E91" w:rsidRDefault="00DA7800" w:rsidP="004B228C">
      <w:pPr>
        <w:pStyle w:val="ListParagraph"/>
        <w:widowControl/>
        <w:numPr>
          <w:ilvl w:val="0"/>
          <w:numId w:val="2"/>
        </w:numPr>
        <w:autoSpaceDE/>
        <w:autoSpaceDN/>
        <w:ind w:left="1080" w:right="-50" w:hanging="270"/>
        <w:contextualSpacing/>
        <w:rPr>
          <w:lang w:val="fr-CA"/>
        </w:rPr>
      </w:pPr>
      <w:r w:rsidRPr="00E26E91">
        <w:rPr>
          <w:lang w:val="fr-CA"/>
        </w:rPr>
        <w:t>Nous acquérons une compréhension des éléments du contrôle interne pertinents pour l'audit afin de concevoir des procédures d'audit appropriées aux circonstances, et non dans le but d'exprimer une opinion sur l'efficacité du contrôle interne de la Première Nation [Nom]</w:t>
      </w:r>
      <w:r w:rsidR="004B228C" w:rsidRPr="00E26E91">
        <w:rPr>
          <w:lang w:val="fr-CA"/>
        </w:rPr>
        <w:t>.</w:t>
      </w:r>
    </w:p>
    <w:p w14:paraId="4E4C6AEC" w14:textId="5367B744" w:rsidR="00DA7800" w:rsidRPr="00E26E91" w:rsidRDefault="00DA7800" w:rsidP="004B228C">
      <w:pPr>
        <w:pStyle w:val="ListParagraph"/>
        <w:widowControl/>
        <w:numPr>
          <w:ilvl w:val="0"/>
          <w:numId w:val="2"/>
        </w:numPr>
        <w:autoSpaceDE/>
        <w:autoSpaceDN/>
        <w:ind w:left="1080" w:right="-50" w:hanging="270"/>
        <w:contextualSpacing/>
        <w:rPr>
          <w:lang w:val="fr-CA"/>
        </w:rPr>
      </w:pPr>
      <w:r w:rsidRPr="00E26E91">
        <w:rPr>
          <w:lang w:val="fr-CA"/>
        </w:rPr>
        <w:t>Nous tirons une conclusion quant au caractère approprié de l'utilisation par la direction du principe comptable de continuité d'exploitation et, selon les éléments probants obtenus, quant à l'existence ou non d'une incertitude significative liée à des événements ou situations susceptibles de jeter un doute important sur la capacité de la Première Nation de [Nom] à poursuivre son exploitation. Si nous concluons à l'existence d'une incertitude significative, nous sommes tenus d'attirer l'attention des lecteurs de notre rapport sur les informations fournies dans l'état financier au sujet de cette incertitude ou, si ces informations ne sont pas adéquates, d'exprimer une opinion modifiée. Nos conclusions s'appuient sur les éléments probants obtenus jusqu'à la date de notre rapport. Des événements ou situations futurs pourraient par ailleurs amener la Première Nation [Nom] à cesser son exploitation</w:t>
      </w:r>
      <w:r w:rsidR="004B228C" w:rsidRPr="00E26E91">
        <w:rPr>
          <w:lang w:val="fr-CA"/>
        </w:rPr>
        <w:t>.</w:t>
      </w:r>
    </w:p>
    <w:p w14:paraId="64AEB7FF" w14:textId="777FE067" w:rsidR="00DA7800" w:rsidRPr="00E26E91" w:rsidRDefault="00DA7800" w:rsidP="004B228C">
      <w:pPr>
        <w:pStyle w:val="ListParagraph"/>
        <w:widowControl/>
        <w:numPr>
          <w:ilvl w:val="0"/>
          <w:numId w:val="2"/>
        </w:numPr>
        <w:autoSpaceDE/>
        <w:autoSpaceDN/>
        <w:ind w:left="1080" w:right="-50" w:hanging="270"/>
        <w:contextualSpacing/>
        <w:rPr>
          <w:lang w:val="fr-CA"/>
        </w:rPr>
      </w:pPr>
      <w:bookmarkStart w:id="12" w:name="para_177"/>
      <w:bookmarkStart w:id="13" w:name="para_178"/>
      <w:bookmarkEnd w:id="12"/>
      <w:bookmarkEnd w:id="13"/>
      <w:r w:rsidRPr="00E26E91">
        <w:rPr>
          <w:lang w:val="fr-CA"/>
        </w:rPr>
        <w:t>Nous apprécions le caractère approprié des méthodes comptables retenues et le caractère raisonnable des estimations comptables faites par la direction, le cas échéant, de même que des informations y afférentes fournies par cette dernière</w:t>
      </w:r>
      <w:r w:rsidR="004B228C" w:rsidRPr="00E26E91">
        <w:rPr>
          <w:lang w:val="fr-CA"/>
        </w:rPr>
        <w:t>.</w:t>
      </w:r>
    </w:p>
    <w:p w14:paraId="1DD5B0CB" w14:textId="77777777" w:rsidR="00DA7800" w:rsidRPr="00E26E91" w:rsidRDefault="00DA7800" w:rsidP="004B228C">
      <w:pPr>
        <w:pStyle w:val="ListParagraph"/>
        <w:widowControl/>
        <w:numPr>
          <w:ilvl w:val="0"/>
          <w:numId w:val="2"/>
        </w:numPr>
        <w:autoSpaceDE/>
        <w:autoSpaceDN/>
        <w:ind w:left="1080" w:right="-50" w:hanging="270"/>
        <w:contextualSpacing/>
        <w:rPr>
          <w:lang w:val="fr-CA"/>
        </w:rPr>
      </w:pPr>
      <w:bookmarkStart w:id="14" w:name="para_179"/>
      <w:bookmarkStart w:id="15" w:name="para_180"/>
      <w:bookmarkEnd w:id="14"/>
      <w:bookmarkEnd w:id="15"/>
      <w:r w:rsidRPr="00E26E91">
        <w:rPr>
          <w:lang w:val="fr-CA"/>
        </w:rPr>
        <w:t>Nous évaluons la présentation d'ensemble, la structure et le contenu de l'état financier, y compris les informations fournies dans les notes, et apprécions si l'état financier représente les opérations et événements sous-jacents d'une manière propre à donner une image fidèle.</w:t>
      </w:r>
    </w:p>
    <w:p w14:paraId="29EC1897" w14:textId="77777777" w:rsidR="00DA7800" w:rsidRPr="00E26E91" w:rsidRDefault="00DA7800" w:rsidP="00DA7800">
      <w:pPr>
        <w:ind w:left="360" w:right="-50"/>
        <w:jc w:val="both"/>
        <w:rPr>
          <w:lang w:val="fr-CA"/>
        </w:rPr>
      </w:pPr>
    </w:p>
    <w:p w14:paraId="61781F36" w14:textId="77777777" w:rsidR="00DA7800" w:rsidRPr="00E26E91" w:rsidRDefault="00DA7800" w:rsidP="00DA7800">
      <w:pPr>
        <w:ind w:left="360" w:right="-50"/>
        <w:jc w:val="both"/>
        <w:rPr>
          <w:lang w:val="fr-CA"/>
        </w:rPr>
      </w:pPr>
      <w:bookmarkStart w:id="16" w:name="para_181"/>
      <w:bookmarkEnd w:id="16"/>
      <w:r w:rsidRPr="00E26E91">
        <w:rPr>
          <w:lang w:val="fr-CA"/>
        </w:rPr>
        <w:t>Nous communiquons aux responsables de la gouvernance notamment l'étendue et le calendrier prévus des travaux d'audit et nos constatations importantes, y compris toute déficience importante du contrôle interne que nous aurions relevée au cours de notre audit.</w:t>
      </w:r>
    </w:p>
    <w:p w14:paraId="585249F6" w14:textId="77777777" w:rsidR="00DA7800" w:rsidRPr="00E26E91" w:rsidRDefault="00DA7800" w:rsidP="00DA7800">
      <w:pPr>
        <w:ind w:left="360" w:right="-50"/>
        <w:jc w:val="both"/>
        <w:rPr>
          <w:lang w:val="fr-CA"/>
        </w:rPr>
      </w:pPr>
    </w:p>
    <w:p w14:paraId="67EC390F" w14:textId="77777777" w:rsidR="00DA7800" w:rsidRPr="00E26E91" w:rsidRDefault="00DA7800" w:rsidP="00DA7800">
      <w:pPr>
        <w:ind w:left="360" w:right="-50"/>
        <w:jc w:val="both"/>
        <w:rPr>
          <w:i/>
          <w:iCs/>
          <w:lang w:val="fr-CA"/>
        </w:rPr>
      </w:pPr>
      <w:bookmarkStart w:id="17" w:name="para_182"/>
      <w:bookmarkEnd w:id="17"/>
      <w:r w:rsidRPr="00E26E91">
        <w:rPr>
          <w:i/>
          <w:iCs/>
          <w:lang w:val="fr-CA"/>
        </w:rPr>
        <w:t>[Signature au nom du cabinet d'audit, signature de l'auditeur, ou les deux, selon ce qui est requis dans le pays concerné]</w:t>
      </w:r>
    </w:p>
    <w:p w14:paraId="6C55D45B" w14:textId="77777777" w:rsidR="00DA7800" w:rsidRPr="00E26E91" w:rsidRDefault="00DA7800" w:rsidP="00DA7800">
      <w:pPr>
        <w:ind w:left="360" w:right="-50"/>
        <w:jc w:val="both"/>
        <w:rPr>
          <w:i/>
          <w:iCs/>
          <w:lang w:val="fr-CA"/>
        </w:rPr>
      </w:pPr>
      <w:r w:rsidRPr="00E26E91">
        <w:rPr>
          <w:i/>
          <w:iCs/>
          <w:lang w:val="fr-CA"/>
        </w:rPr>
        <w:t>[Adresse de l'auditeur]</w:t>
      </w:r>
    </w:p>
    <w:p w14:paraId="08CAD5FB" w14:textId="3C872525" w:rsidR="00B824FE" w:rsidRDefault="00DA7800" w:rsidP="007C46EE">
      <w:pPr>
        <w:ind w:left="360" w:right="-50"/>
        <w:jc w:val="both"/>
        <w:rPr>
          <w:sz w:val="14"/>
        </w:rPr>
      </w:pPr>
      <w:r w:rsidRPr="00E26E91">
        <w:rPr>
          <w:i/>
          <w:iCs/>
          <w:lang w:val="fr-CA"/>
        </w:rPr>
        <w:t>[Date]</w:t>
      </w:r>
    </w:p>
    <w:p w14:paraId="0B97999D" w14:textId="7E3658B0" w:rsidR="004B228C" w:rsidRDefault="004B228C" w:rsidP="004B228C">
      <w:pPr>
        <w:tabs>
          <w:tab w:val="left" w:pos="8955"/>
          <w:tab w:val="left" w:pos="9270"/>
        </w:tabs>
        <w:spacing w:before="1"/>
        <w:ind w:left="760" w:right="670"/>
        <w:jc w:val="right"/>
        <w:rPr>
          <w:rFonts w:ascii="Arial" w:hAnsi="Arial"/>
          <w:sz w:val="14"/>
        </w:rPr>
      </w:pPr>
      <w:r>
        <w:rPr>
          <w:rFonts w:ascii="Arial" w:hAnsi="Arial"/>
          <w:sz w:val="14"/>
        </w:rPr>
        <w:t>Page</w:t>
      </w:r>
      <w:r>
        <w:rPr>
          <w:rFonts w:ascii="Arial" w:hAnsi="Arial"/>
          <w:spacing w:val="-5"/>
          <w:sz w:val="14"/>
        </w:rPr>
        <w:t xml:space="preserve"> </w:t>
      </w:r>
      <w:r>
        <w:rPr>
          <w:rFonts w:ascii="Arial" w:hAnsi="Arial"/>
          <w:spacing w:val="-10"/>
          <w:sz w:val="14"/>
        </w:rPr>
        <w:t>2</w:t>
      </w:r>
    </w:p>
    <w:p w14:paraId="114DEC98" w14:textId="77777777" w:rsidR="00B824FE" w:rsidRDefault="00B824FE">
      <w:pPr>
        <w:rPr>
          <w:rFonts w:ascii="Arial" w:hAnsi="Arial"/>
          <w:sz w:val="14"/>
        </w:rPr>
        <w:sectPr w:rsidR="00B824FE" w:rsidSect="007C46EE">
          <w:pgSz w:w="12240" w:h="15840"/>
          <w:pgMar w:top="1420" w:right="1170" w:bottom="810" w:left="1040" w:header="720" w:footer="720" w:gutter="0"/>
          <w:cols w:space="720"/>
        </w:sectPr>
      </w:pPr>
    </w:p>
    <w:p w14:paraId="757A3259" w14:textId="77777777" w:rsidR="00B824FE" w:rsidRDefault="00634FED">
      <w:pPr>
        <w:spacing w:before="61" w:line="455" w:lineRule="exact"/>
        <w:ind w:left="400"/>
        <w:rPr>
          <w:b/>
          <w:sz w:val="40"/>
        </w:rPr>
      </w:pPr>
      <w:r>
        <w:rPr>
          <w:b/>
          <w:sz w:val="40"/>
        </w:rPr>
        <w:lastRenderedPageBreak/>
        <w:t>Première</w:t>
      </w:r>
      <w:r>
        <w:rPr>
          <w:b/>
          <w:spacing w:val="-7"/>
          <w:sz w:val="40"/>
        </w:rPr>
        <w:t xml:space="preserve"> </w:t>
      </w:r>
      <w:r>
        <w:rPr>
          <w:b/>
          <w:sz w:val="40"/>
        </w:rPr>
        <w:t>Nation</w:t>
      </w:r>
      <w:r>
        <w:rPr>
          <w:b/>
          <w:spacing w:val="-6"/>
          <w:sz w:val="40"/>
        </w:rPr>
        <w:t xml:space="preserve"> </w:t>
      </w:r>
      <w:r>
        <w:rPr>
          <w:b/>
          <w:spacing w:val="-4"/>
          <w:sz w:val="40"/>
        </w:rPr>
        <w:t>[Nom]</w:t>
      </w:r>
    </w:p>
    <w:p w14:paraId="6BEA63D6" w14:textId="77777777" w:rsidR="00B824FE" w:rsidRDefault="00634FED">
      <w:pPr>
        <w:pStyle w:val="Heading1"/>
        <w:spacing w:line="340" w:lineRule="exact"/>
      </w:pPr>
      <w:bookmarkStart w:id="18" w:name="_TOC_250000"/>
      <w:r>
        <w:t>Notes</w:t>
      </w:r>
      <w:bookmarkEnd w:id="18"/>
      <w:r>
        <w:rPr>
          <w:spacing w:val="-2"/>
        </w:rPr>
        <w:t xml:space="preserve"> complémentaires</w:t>
      </w:r>
    </w:p>
    <w:p w14:paraId="1A04EAFA" w14:textId="77777777" w:rsidR="00B824FE" w:rsidRDefault="00634FED">
      <w:pPr>
        <w:pStyle w:val="Heading1"/>
      </w:pPr>
      <w:r>
        <w:rPr>
          <w:noProof/>
        </w:rPr>
        <mc:AlternateContent>
          <mc:Choice Requires="wps">
            <w:drawing>
              <wp:anchor distT="0" distB="0" distL="0" distR="0" simplePos="0" relativeHeight="487596544" behindDoc="1" locked="0" layoutInCell="1" allowOverlap="1" wp14:anchorId="2A985904" wp14:editId="319BB8B5">
                <wp:simplePos x="0" y="0"/>
                <wp:positionH relativeFrom="page">
                  <wp:posOffset>896111</wp:posOffset>
                </wp:positionH>
                <wp:positionV relativeFrom="paragraph">
                  <wp:posOffset>237674</wp:posOffset>
                </wp:positionV>
                <wp:extent cx="5980430" cy="1270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0"/>
                        </a:xfrm>
                        <a:custGeom>
                          <a:avLst/>
                          <a:gdLst/>
                          <a:ahLst/>
                          <a:cxnLst/>
                          <a:rect l="l" t="t" r="r" b="b"/>
                          <a:pathLst>
                            <a:path w="5980430" h="12700">
                              <a:moveTo>
                                <a:pt x="5980176" y="0"/>
                              </a:moveTo>
                              <a:lnTo>
                                <a:pt x="0" y="0"/>
                              </a:lnTo>
                              <a:lnTo>
                                <a:pt x="0" y="12179"/>
                              </a:lnTo>
                              <a:lnTo>
                                <a:pt x="5980176" y="12179"/>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FBBCE7" id="Graphic 57" o:spid="_x0000_s1026" style="position:absolute;margin-left:70.55pt;margin-top:18.7pt;width:470.9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9804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" path="m5980176,l,,,12179r5980176,l5980176,xe" fillcolor="black" stroked="f">
                <v:path arrowok="t"/>
                <w10:wrap type="topAndBottom" anchorx="page"/>
              </v:shape>
            </w:pict>
          </mc:Fallback>
        </mc:AlternateContent>
      </w:r>
      <w:r>
        <w:t>Pour</w:t>
      </w:r>
      <w:r>
        <w:rPr>
          <w:spacing w:val="-2"/>
        </w:rPr>
        <w:t xml:space="preserve"> </w:t>
      </w:r>
      <w:r>
        <w:t>l’exercice</w:t>
      </w:r>
      <w:r>
        <w:rPr>
          <w:spacing w:val="-4"/>
        </w:rPr>
        <w:t xml:space="preserve"> </w:t>
      </w:r>
      <w:r>
        <w:t>clos</w:t>
      </w:r>
      <w:r>
        <w:rPr>
          <w:spacing w:val="-2"/>
        </w:rPr>
        <w:t xml:space="preserve"> </w:t>
      </w:r>
      <w:r>
        <w:t>le</w:t>
      </w:r>
      <w:r>
        <w:rPr>
          <w:spacing w:val="-4"/>
        </w:rPr>
        <w:t xml:space="preserve"> </w:t>
      </w:r>
      <w:r>
        <w:t>31[décembre</w:t>
      </w:r>
      <w:r>
        <w:rPr>
          <w:spacing w:val="-4"/>
        </w:rPr>
        <w:t xml:space="preserve"> </w:t>
      </w:r>
      <w:r>
        <w:t>/ mars]</w:t>
      </w:r>
      <w:r>
        <w:rPr>
          <w:spacing w:val="-4"/>
        </w:rPr>
        <w:t xml:space="preserve"> 20X1</w:t>
      </w:r>
    </w:p>
    <w:p w14:paraId="49B73164" w14:textId="77777777" w:rsidR="00B824FE" w:rsidRDefault="00B824FE">
      <w:pPr>
        <w:pStyle w:val="BodyText"/>
      </w:pPr>
    </w:p>
    <w:p w14:paraId="13EEA87D" w14:textId="77777777" w:rsidR="00B824FE" w:rsidRDefault="00B824FE">
      <w:pPr>
        <w:pStyle w:val="BodyText"/>
        <w:spacing w:before="49"/>
      </w:pPr>
    </w:p>
    <w:p w14:paraId="45C2911C" w14:textId="77777777" w:rsidR="00B824FE" w:rsidRDefault="00634FED">
      <w:pPr>
        <w:pStyle w:val="Heading4"/>
        <w:numPr>
          <w:ilvl w:val="0"/>
          <w:numId w:val="1"/>
        </w:numPr>
        <w:tabs>
          <w:tab w:val="left" w:pos="975"/>
        </w:tabs>
        <w:spacing w:before="0"/>
        <w:ind w:left="975" w:hanging="575"/>
        <w:jc w:val="both"/>
      </w:pPr>
      <w:r>
        <w:t>Description</w:t>
      </w:r>
      <w:r>
        <w:rPr>
          <w:spacing w:val="-6"/>
        </w:rPr>
        <w:t xml:space="preserve"> </w:t>
      </w:r>
      <w:r>
        <w:t>des</w:t>
      </w:r>
      <w:r>
        <w:rPr>
          <w:spacing w:val="-6"/>
        </w:rPr>
        <w:t xml:space="preserve"> </w:t>
      </w:r>
      <w:r>
        <w:t>recettes</w:t>
      </w:r>
      <w:r>
        <w:rPr>
          <w:spacing w:val="-6"/>
        </w:rPr>
        <w:t xml:space="preserve"> </w:t>
      </w:r>
      <w:r>
        <w:rPr>
          <w:spacing w:val="-2"/>
        </w:rPr>
        <w:t>locales</w:t>
      </w:r>
    </w:p>
    <w:p w14:paraId="5445C6DF" w14:textId="486B5894" w:rsidR="00B824FE" w:rsidRDefault="00634FED">
      <w:pPr>
        <w:pStyle w:val="BodyText"/>
        <w:spacing w:before="114"/>
        <w:ind w:left="976" w:right="895" w:hanging="1"/>
        <w:jc w:val="both"/>
      </w:pPr>
      <w:r>
        <w:t>Les</w:t>
      </w:r>
      <w:r>
        <w:rPr>
          <w:spacing w:val="-14"/>
        </w:rPr>
        <w:t xml:space="preserve"> </w:t>
      </w:r>
      <w:r>
        <w:t>recettes</w:t>
      </w:r>
      <w:r>
        <w:rPr>
          <w:spacing w:val="-14"/>
        </w:rPr>
        <w:t xml:space="preserve"> </w:t>
      </w:r>
      <w:r>
        <w:t>locales</w:t>
      </w:r>
      <w:r>
        <w:rPr>
          <w:spacing w:val="-14"/>
        </w:rPr>
        <w:t xml:space="preserve"> </w:t>
      </w:r>
      <w:r>
        <w:t>de</w:t>
      </w:r>
      <w:r>
        <w:rPr>
          <w:spacing w:val="-13"/>
        </w:rPr>
        <w:t xml:space="preserve"> </w:t>
      </w:r>
      <w:r>
        <w:t>la</w:t>
      </w:r>
      <w:r>
        <w:rPr>
          <w:spacing w:val="-14"/>
        </w:rPr>
        <w:t xml:space="preserve"> </w:t>
      </w:r>
      <w:r>
        <w:t>Première</w:t>
      </w:r>
      <w:r>
        <w:rPr>
          <w:spacing w:val="-14"/>
        </w:rPr>
        <w:t xml:space="preserve"> </w:t>
      </w:r>
      <w:r>
        <w:t>Nation</w:t>
      </w:r>
      <w:r>
        <w:rPr>
          <w:spacing w:val="-14"/>
        </w:rPr>
        <w:t xml:space="preserve"> </w:t>
      </w:r>
      <w:r>
        <w:t>[Nom]</w:t>
      </w:r>
      <w:r>
        <w:rPr>
          <w:spacing w:val="-13"/>
        </w:rPr>
        <w:t xml:space="preserve"> </w:t>
      </w:r>
      <w:r>
        <w:t>(la</w:t>
      </w:r>
      <w:r>
        <w:rPr>
          <w:spacing w:val="-14"/>
        </w:rPr>
        <w:t xml:space="preserve"> </w:t>
      </w:r>
      <w:r>
        <w:t>«</w:t>
      </w:r>
      <w:r>
        <w:rPr>
          <w:spacing w:val="-14"/>
        </w:rPr>
        <w:t xml:space="preserve"> </w:t>
      </w:r>
      <w:r>
        <w:t>Première</w:t>
      </w:r>
      <w:r>
        <w:rPr>
          <w:spacing w:val="-14"/>
        </w:rPr>
        <w:t xml:space="preserve"> </w:t>
      </w:r>
      <w:r>
        <w:t>Nation</w:t>
      </w:r>
      <w:r>
        <w:rPr>
          <w:spacing w:val="-13"/>
        </w:rPr>
        <w:t xml:space="preserve"> </w:t>
      </w:r>
      <w:r>
        <w:t>»)</w:t>
      </w:r>
      <w:r>
        <w:rPr>
          <w:spacing w:val="-13"/>
        </w:rPr>
        <w:t xml:space="preserve"> </w:t>
      </w:r>
      <w:r>
        <w:t>sont</w:t>
      </w:r>
      <w:r>
        <w:rPr>
          <w:spacing w:val="-13"/>
        </w:rPr>
        <w:t xml:space="preserve"> </w:t>
      </w:r>
      <w:r>
        <w:t>constituées</w:t>
      </w:r>
      <w:r>
        <w:rPr>
          <w:spacing w:val="-14"/>
        </w:rPr>
        <w:t xml:space="preserve"> </w:t>
      </w:r>
      <w:r>
        <w:t>de</w:t>
      </w:r>
      <w:r>
        <w:rPr>
          <w:spacing w:val="-14"/>
        </w:rPr>
        <w:t xml:space="preserve"> </w:t>
      </w:r>
      <w:r>
        <w:t>recettes perçues en vertu des lois sur les recettes locales de la Première Nation et comprennent les recettes tirées d’impôts fonciers, de taxes sur la prestation de services et les activités commerciales, de dépenses</w:t>
      </w:r>
      <w:r>
        <w:rPr>
          <w:spacing w:val="-2"/>
        </w:rPr>
        <w:t xml:space="preserve"> </w:t>
      </w:r>
      <w:r>
        <w:t>de</w:t>
      </w:r>
      <w:r>
        <w:rPr>
          <w:spacing w:val="-4"/>
        </w:rPr>
        <w:t xml:space="preserve"> </w:t>
      </w:r>
      <w:r>
        <w:t>développement</w:t>
      </w:r>
      <w:r>
        <w:rPr>
          <w:spacing w:val="-2"/>
        </w:rPr>
        <w:t xml:space="preserve"> </w:t>
      </w:r>
      <w:r>
        <w:t>et</w:t>
      </w:r>
      <w:r>
        <w:rPr>
          <w:spacing w:val="-1"/>
        </w:rPr>
        <w:t xml:space="preserve"> </w:t>
      </w:r>
      <w:r>
        <w:t>de</w:t>
      </w:r>
      <w:r>
        <w:rPr>
          <w:spacing w:val="-2"/>
        </w:rPr>
        <w:t xml:space="preserve"> </w:t>
      </w:r>
      <w:r>
        <w:t>[</w:t>
      </w:r>
      <w:r>
        <w:rPr>
          <w:i/>
        </w:rPr>
        <w:t>décrire</w:t>
      </w:r>
      <w:r>
        <w:rPr>
          <w:i/>
          <w:spacing w:val="-4"/>
        </w:rPr>
        <w:t xml:space="preserve"> </w:t>
      </w:r>
      <w:r>
        <w:rPr>
          <w:i/>
        </w:rPr>
        <w:t>toute</w:t>
      </w:r>
      <w:r>
        <w:rPr>
          <w:i/>
          <w:spacing w:val="-2"/>
        </w:rPr>
        <w:t xml:space="preserve"> </w:t>
      </w:r>
      <w:r>
        <w:rPr>
          <w:i/>
        </w:rPr>
        <w:t>autre</w:t>
      </w:r>
      <w:r>
        <w:rPr>
          <w:i/>
          <w:spacing w:val="-4"/>
        </w:rPr>
        <w:t xml:space="preserve"> </w:t>
      </w:r>
      <w:r>
        <w:rPr>
          <w:i/>
        </w:rPr>
        <w:t>activité</w:t>
      </w:r>
      <w:r>
        <w:t>].</w:t>
      </w:r>
      <w:r>
        <w:rPr>
          <w:spacing w:val="-2"/>
        </w:rPr>
        <w:t xml:space="preserve"> </w:t>
      </w:r>
      <w:r>
        <w:t>Le</w:t>
      </w:r>
      <w:r>
        <w:rPr>
          <w:spacing w:val="-2"/>
        </w:rPr>
        <w:t xml:space="preserve"> </w:t>
      </w:r>
      <w:r>
        <w:t>paragraphe</w:t>
      </w:r>
      <w:r>
        <w:rPr>
          <w:spacing w:val="-2"/>
        </w:rPr>
        <w:t xml:space="preserve"> </w:t>
      </w:r>
      <w:r>
        <w:t>14(1)</w:t>
      </w:r>
      <w:r>
        <w:rPr>
          <w:spacing w:val="-1"/>
        </w:rPr>
        <w:t xml:space="preserve"> </w:t>
      </w:r>
      <w:r>
        <w:t>de</w:t>
      </w:r>
      <w:r>
        <w:rPr>
          <w:spacing w:val="-4"/>
        </w:rPr>
        <w:t xml:space="preserve"> </w:t>
      </w:r>
      <w:r>
        <w:t>la</w:t>
      </w:r>
      <w:r>
        <w:rPr>
          <w:spacing w:val="-2"/>
        </w:rPr>
        <w:t xml:space="preserve"> </w:t>
      </w:r>
      <w:r>
        <w:rPr>
          <w:i/>
        </w:rPr>
        <w:t>Loi</w:t>
      </w:r>
      <w:r>
        <w:rPr>
          <w:i/>
          <w:spacing w:val="-4"/>
        </w:rPr>
        <w:t xml:space="preserve"> </w:t>
      </w:r>
      <w:r>
        <w:rPr>
          <w:i/>
        </w:rPr>
        <w:t>sur</w:t>
      </w:r>
      <w:r>
        <w:rPr>
          <w:i/>
          <w:spacing w:val="-4"/>
        </w:rPr>
        <w:t xml:space="preserve"> </w:t>
      </w:r>
      <w:r>
        <w:rPr>
          <w:i/>
        </w:rPr>
        <w:t xml:space="preserve">la gestion financière des Premières Nations </w:t>
      </w:r>
      <w:r>
        <w:t>(la «</w:t>
      </w:r>
      <w:r>
        <w:rPr>
          <w:spacing w:val="-7"/>
        </w:rPr>
        <w:t xml:space="preserve"> </w:t>
      </w:r>
      <w:r>
        <w:t>Loi ») exige que les recettes locales d’une Première Nation soient comptabilisées et présentées séparément des autres recettes de la Première Nation, conformément aux normes établies en vertu de l’alinéa 55(1) d) de la Loi.</w:t>
      </w:r>
    </w:p>
    <w:p w14:paraId="13EB41D7" w14:textId="77777777" w:rsidR="00B824FE" w:rsidRDefault="00634FED">
      <w:pPr>
        <w:pStyle w:val="Heading4"/>
        <w:numPr>
          <w:ilvl w:val="0"/>
          <w:numId w:val="1"/>
        </w:numPr>
        <w:tabs>
          <w:tab w:val="left" w:pos="975"/>
        </w:tabs>
        <w:spacing w:before="125"/>
        <w:ind w:left="975" w:hanging="575"/>
        <w:jc w:val="both"/>
      </w:pPr>
      <w:r>
        <w:t>Mode</w:t>
      </w:r>
      <w:r>
        <w:rPr>
          <w:spacing w:val="-1"/>
        </w:rPr>
        <w:t xml:space="preserve"> </w:t>
      </w:r>
      <w:r>
        <w:t>de</w:t>
      </w:r>
      <w:r>
        <w:rPr>
          <w:spacing w:val="-1"/>
        </w:rPr>
        <w:t xml:space="preserve"> </w:t>
      </w:r>
      <w:r>
        <w:rPr>
          <w:spacing w:val="-2"/>
        </w:rPr>
        <w:t>présentation</w:t>
      </w:r>
    </w:p>
    <w:p w14:paraId="43498D01" w14:textId="38056E7C" w:rsidR="00B824FE" w:rsidRDefault="00634FED">
      <w:pPr>
        <w:pStyle w:val="BodyText"/>
        <w:spacing w:before="117"/>
        <w:ind w:left="975" w:right="895"/>
        <w:jc w:val="both"/>
      </w:pPr>
      <w:r>
        <w:t>Les présents états financiers ont été préparés conformément aux dispositions portant sur la présentation</w:t>
      </w:r>
      <w:r>
        <w:rPr>
          <w:spacing w:val="-7"/>
        </w:rPr>
        <w:t xml:space="preserve"> </w:t>
      </w:r>
      <w:r>
        <w:t>de</w:t>
      </w:r>
      <w:r>
        <w:rPr>
          <w:spacing w:val="-9"/>
        </w:rPr>
        <w:t xml:space="preserve"> </w:t>
      </w:r>
      <w:r>
        <w:t>l’information</w:t>
      </w:r>
      <w:r>
        <w:rPr>
          <w:spacing w:val="-7"/>
        </w:rPr>
        <w:t xml:space="preserve"> </w:t>
      </w:r>
      <w:r>
        <w:t>financière</w:t>
      </w:r>
      <w:r>
        <w:rPr>
          <w:spacing w:val="-7"/>
        </w:rPr>
        <w:t xml:space="preserve"> </w:t>
      </w:r>
      <w:r>
        <w:t>du</w:t>
      </w:r>
      <w:r>
        <w:rPr>
          <w:spacing w:val="-7"/>
        </w:rPr>
        <w:t xml:space="preserve"> </w:t>
      </w:r>
      <w:r>
        <w:t>paragraphe</w:t>
      </w:r>
      <w:r>
        <w:rPr>
          <w:spacing w:val="-9"/>
        </w:rPr>
        <w:t xml:space="preserve"> </w:t>
      </w:r>
      <w:r>
        <w:t>14(1)</w:t>
      </w:r>
      <w:r>
        <w:rPr>
          <w:spacing w:val="-9"/>
        </w:rPr>
        <w:t xml:space="preserve"> </w:t>
      </w:r>
      <w:r>
        <w:t>de</w:t>
      </w:r>
      <w:r>
        <w:rPr>
          <w:spacing w:val="-9"/>
        </w:rPr>
        <w:t xml:space="preserve"> </w:t>
      </w:r>
      <w:r>
        <w:t>la</w:t>
      </w:r>
      <w:r>
        <w:rPr>
          <w:spacing w:val="-9"/>
        </w:rPr>
        <w:t xml:space="preserve"> </w:t>
      </w:r>
      <w:r>
        <w:t>Loi</w:t>
      </w:r>
      <w:r>
        <w:rPr>
          <w:spacing w:val="-9"/>
        </w:rPr>
        <w:t xml:space="preserve"> </w:t>
      </w:r>
      <w:r>
        <w:t>et</w:t>
      </w:r>
      <w:r>
        <w:rPr>
          <w:spacing w:val="-9"/>
        </w:rPr>
        <w:t xml:space="preserve"> </w:t>
      </w:r>
      <w:r>
        <w:t>aux</w:t>
      </w:r>
      <w:r>
        <w:rPr>
          <w:spacing w:val="-10"/>
        </w:rPr>
        <w:t xml:space="preserve"> </w:t>
      </w:r>
      <w:r>
        <w:t>normes</w:t>
      </w:r>
      <w:r>
        <w:rPr>
          <w:spacing w:val="-7"/>
        </w:rPr>
        <w:t xml:space="preserve"> </w:t>
      </w:r>
      <w:r>
        <w:t>de</w:t>
      </w:r>
      <w:r>
        <w:rPr>
          <w:spacing w:val="-8"/>
        </w:rPr>
        <w:t xml:space="preserve"> </w:t>
      </w:r>
      <w:r>
        <w:t>présentation de l’information financière prévues à l’alinéa 55(1) d) de la Loi (les «</w:t>
      </w:r>
      <w:r>
        <w:rPr>
          <w:spacing w:val="-6"/>
        </w:rPr>
        <w:t xml:space="preserve"> </w:t>
      </w:r>
      <w:r>
        <w:t>normes de présentation de l’information</w:t>
      </w:r>
      <w:r>
        <w:rPr>
          <w:spacing w:val="-6"/>
        </w:rPr>
        <w:t xml:space="preserve"> </w:t>
      </w:r>
      <w:r>
        <w:t>financière</w:t>
      </w:r>
      <w:r>
        <w:rPr>
          <w:spacing w:val="-3"/>
        </w:rPr>
        <w:t xml:space="preserve"> </w:t>
      </w:r>
      <w:r>
        <w:t>»).</w:t>
      </w:r>
      <w:r>
        <w:rPr>
          <w:spacing w:val="-1"/>
        </w:rPr>
        <w:t xml:space="preserve"> </w:t>
      </w:r>
      <w:r>
        <w:t>Les</w:t>
      </w:r>
      <w:r>
        <w:rPr>
          <w:spacing w:val="-3"/>
        </w:rPr>
        <w:t xml:space="preserve"> </w:t>
      </w:r>
      <w:r>
        <w:t>normes</w:t>
      </w:r>
      <w:r>
        <w:rPr>
          <w:spacing w:val="-3"/>
        </w:rPr>
        <w:t xml:space="preserve"> </w:t>
      </w:r>
      <w:r>
        <w:t>de</w:t>
      </w:r>
      <w:r>
        <w:rPr>
          <w:spacing w:val="-3"/>
        </w:rPr>
        <w:t xml:space="preserve"> </w:t>
      </w:r>
      <w:r>
        <w:t>présentation</w:t>
      </w:r>
      <w:r>
        <w:rPr>
          <w:spacing w:val="-3"/>
        </w:rPr>
        <w:t xml:space="preserve"> </w:t>
      </w:r>
      <w:r>
        <w:t>de</w:t>
      </w:r>
      <w:r>
        <w:rPr>
          <w:spacing w:val="-3"/>
        </w:rPr>
        <w:t xml:space="preserve"> </w:t>
      </w:r>
      <w:r>
        <w:t>l’information</w:t>
      </w:r>
      <w:r>
        <w:rPr>
          <w:spacing w:val="-3"/>
        </w:rPr>
        <w:t xml:space="preserve"> </w:t>
      </w:r>
      <w:r>
        <w:t>financière</w:t>
      </w:r>
      <w:r>
        <w:rPr>
          <w:spacing w:val="-3"/>
        </w:rPr>
        <w:t xml:space="preserve"> </w:t>
      </w:r>
      <w:r>
        <w:t>sont</w:t>
      </w:r>
      <w:r>
        <w:rPr>
          <w:spacing w:val="-5"/>
        </w:rPr>
        <w:t xml:space="preserve"> </w:t>
      </w:r>
      <w:r>
        <w:t>fondées</w:t>
      </w:r>
      <w:r>
        <w:rPr>
          <w:spacing w:val="-3"/>
        </w:rPr>
        <w:t xml:space="preserve"> </w:t>
      </w:r>
      <w:r>
        <w:t>sur les Normes relatives</w:t>
      </w:r>
      <w:r>
        <w:rPr>
          <w:spacing w:val="-2"/>
        </w:rPr>
        <w:t xml:space="preserve"> </w:t>
      </w:r>
      <w:r>
        <w:t>aux lois sur les dépenses des Premières Nations</w:t>
      </w:r>
      <w:r>
        <w:rPr>
          <w:spacing w:val="-2"/>
        </w:rPr>
        <w:t xml:space="preserve"> </w:t>
      </w:r>
      <w:r>
        <w:t>établies par</w:t>
      </w:r>
      <w:r>
        <w:rPr>
          <w:spacing w:val="-1"/>
        </w:rPr>
        <w:t xml:space="preserve"> </w:t>
      </w:r>
      <w:r>
        <w:t xml:space="preserve">la Commission de la fiscalité des </w:t>
      </w:r>
      <w:r w:rsidR="00B95B54">
        <w:t>P</w:t>
      </w:r>
      <w:r>
        <w:t>remières Nations et exigent qu’une Première Nation présente l’information financière selon la même méthode de comptabilité que celle énoncée dans sa loi sur les dépenses.</w:t>
      </w:r>
    </w:p>
    <w:p w14:paraId="77B3262B" w14:textId="77777777" w:rsidR="00B824FE" w:rsidRDefault="00634FED">
      <w:pPr>
        <w:pStyle w:val="Heading4"/>
        <w:numPr>
          <w:ilvl w:val="0"/>
          <w:numId w:val="1"/>
        </w:numPr>
        <w:tabs>
          <w:tab w:val="left" w:pos="975"/>
        </w:tabs>
        <w:spacing w:before="122"/>
        <w:ind w:left="975" w:hanging="575"/>
        <w:jc w:val="both"/>
      </w:pPr>
      <w:r>
        <w:t>[Événements</w:t>
      </w:r>
      <w:r>
        <w:rPr>
          <w:spacing w:val="-5"/>
        </w:rPr>
        <w:t xml:space="preserve"> </w:t>
      </w:r>
      <w:r>
        <w:t>postérieurs</w:t>
      </w:r>
      <w:r>
        <w:rPr>
          <w:spacing w:val="-5"/>
        </w:rPr>
        <w:t xml:space="preserve"> </w:t>
      </w:r>
      <w:r>
        <w:t>à</w:t>
      </w:r>
      <w:r>
        <w:rPr>
          <w:spacing w:val="-3"/>
        </w:rPr>
        <w:t xml:space="preserve"> </w:t>
      </w:r>
      <w:r>
        <w:t>la</w:t>
      </w:r>
      <w:r>
        <w:rPr>
          <w:spacing w:val="-3"/>
        </w:rPr>
        <w:t xml:space="preserve"> </w:t>
      </w:r>
      <w:r>
        <w:t>date</w:t>
      </w:r>
      <w:r>
        <w:rPr>
          <w:spacing w:val="-3"/>
        </w:rPr>
        <w:t xml:space="preserve"> </w:t>
      </w:r>
      <w:r>
        <w:t>de</w:t>
      </w:r>
      <w:r>
        <w:rPr>
          <w:spacing w:val="-5"/>
        </w:rPr>
        <w:t xml:space="preserve"> </w:t>
      </w:r>
      <w:r>
        <w:t>clôture</w:t>
      </w:r>
      <w:r>
        <w:rPr>
          <w:spacing w:val="-3"/>
        </w:rPr>
        <w:t xml:space="preserve"> </w:t>
      </w:r>
      <w:r>
        <w:t>–</w:t>
      </w:r>
      <w:r>
        <w:rPr>
          <w:spacing w:val="-3"/>
        </w:rPr>
        <w:t xml:space="preserve"> </w:t>
      </w:r>
      <w:r>
        <w:t>au</w:t>
      </w:r>
      <w:r>
        <w:rPr>
          <w:spacing w:val="-3"/>
        </w:rPr>
        <w:t xml:space="preserve"> </w:t>
      </w:r>
      <w:r>
        <w:rPr>
          <w:spacing w:val="-2"/>
        </w:rPr>
        <w:t>besoin]</w:t>
      </w:r>
    </w:p>
    <w:p w14:paraId="2ECC326A" w14:textId="77777777" w:rsidR="00B824FE" w:rsidRDefault="00634FED">
      <w:pPr>
        <w:spacing w:before="117"/>
        <w:ind w:left="976"/>
      </w:pPr>
      <w:r>
        <w:rPr>
          <w:spacing w:val="-5"/>
        </w:rPr>
        <w:t>[●]</w:t>
      </w:r>
    </w:p>
    <w:p w14:paraId="6AB6CA79" w14:textId="77777777" w:rsidR="00B824FE" w:rsidRDefault="00634FED">
      <w:pPr>
        <w:pStyle w:val="Heading4"/>
        <w:numPr>
          <w:ilvl w:val="0"/>
          <w:numId w:val="1"/>
        </w:numPr>
        <w:tabs>
          <w:tab w:val="left" w:pos="976"/>
        </w:tabs>
        <w:spacing w:before="124"/>
        <w:ind w:hanging="576"/>
      </w:pPr>
      <w:r>
        <w:t>[Note</w:t>
      </w:r>
      <w:r>
        <w:rPr>
          <w:spacing w:val="-4"/>
        </w:rPr>
        <w:t xml:space="preserve"> </w:t>
      </w:r>
      <w:r>
        <w:t>additionnelle</w:t>
      </w:r>
      <w:r>
        <w:rPr>
          <w:spacing w:val="-2"/>
        </w:rPr>
        <w:t xml:space="preserve"> </w:t>
      </w:r>
      <w:r>
        <w:t>–</w:t>
      </w:r>
      <w:r>
        <w:rPr>
          <w:spacing w:val="-2"/>
        </w:rPr>
        <w:t xml:space="preserve"> </w:t>
      </w:r>
      <w:r>
        <w:t>au</w:t>
      </w:r>
      <w:r>
        <w:rPr>
          <w:spacing w:val="-2"/>
        </w:rPr>
        <w:t xml:space="preserve"> </w:t>
      </w:r>
      <w:r>
        <w:t>besoin</w:t>
      </w:r>
      <w:r>
        <w:rPr>
          <w:spacing w:val="-5"/>
        </w:rPr>
        <w:t xml:space="preserve"> </w:t>
      </w:r>
      <w:r>
        <w:t>ou</w:t>
      </w:r>
      <w:r>
        <w:rPr>
          <w:spacing w:val="-3"/>
        </w:rPr>
        <w:t xml:space="preserve"> </w:t>
      </w:r>
      <w:r>
        <w:t>si</w:t>
      </w:r>
      <w:r>
        <w:rPr>
          <w:spacing w:val="-1"/>
        </w:rPr>
        <w:t xml:space="preserve"> </w:t>
      </w:r>
      <w:r>
        <w:t>utile</w:t>
      </w:r>
      <w:r>
        <w:rPr>
          <w:spacing w:val="-3"/>
        </w:rPr>
        <w:t xml:space="preserve"> </w:t>
      </w:r>
      <w:r>
        <w:t>pour</w:t>
      </w:r>
      <w:r>
        <w:rPr>
          <w:spacing w:val="-4"/>
        </w:rPr>
        <w:t xml:space="preserve"> </w:t>
      </w:r>
      <w:r>
        <w:t>le</w:t>
      </w:r>
      <w:r>
        <w:rPr>
          <w:spacing w:val="-4"/>
        </w:rPr>
        <w:t xml:space="preserve"> </w:t>
      </w:r>
      <w:r>
        <w:rPr>
          <w:spacing w:val="-2"/>
        </w:rPr>
        <w:t>lecteur]</w:t>
      </w:r>
    </w:p>
    <w:p w14:paraId="0182661E" w14:textId="77777777" w:rsidR="00B824FE" w:rsidRDefault="00634FED">
      <w:pPr>
        <w:spacing w:before="117"/>
        <w:ind w:left="976"/>
      </w:pPr>
      <w:r>
        <w:rPr>
          <w:spacing w:val="-5"/>
        </w:rPr>
        <w:t>[●]</w:t>
      </w:r>
    </w:p>
    <w:p w14:paraId="02943E6E" w14:textId="77777777" w:rsidR="00B824FE" w:rsidRDefault="00B824FE">
      <w:pPr>
        <w:pStyle w:val="BodyText"/>
        <w:rPr>
          <w:sz w:val="14"/>
        </w:rPr>
      </w:pPr>
    </w:p>
    <w:p w14:paraId="0C2BB7EA" w14:textId="77777777" w:rsidR="00B824FE" w:rsidRDefault="00B824FE">
      <w:pPr>
        <w:pStyle w:val="BodyText"/>
        <w:rPr>
          <w:sz w:val="14"/>
        </w:rPr>
      </w:pPr>
    </w:p>
    <w:p w14:paraId="043B4298" w14:textId="77777777" w:rsidR="00B824FE" w:rsidRDefault="00B824FE">
      <w:pPr>
        <w:pStyle w:val="BodyText"/>
        <w:rPr>
          <w:sz w:val="14"/>
        </w:rPr>
      </w:pPr>
    </w:p>
    <w:p w14:paraId="70767D5B" w14:textId="77777777" w:rsidR="00B824FE" w:rsidRDefault="00B824FE">
      <w:pPr>
        <w:pStyle w:val="BodyText"/>
        <w:rPr>
          <w:sz w:val="14"/>
        </w:rPr>
      </w:pPr>
    </w:p>
    <w:p w14:paraId="0CB3FF63" w14:textId="77777777" w:rsidR="00B824FE" w:rsidRDefault="00B824FE">
      <w:pPr>
        <w:pStyle w:val="BodyText"/>
        <w:rPr>
          <w:sz w:val="14"/>
        </w:rPr>
      </w:pPr>
    </w:p>
    <w:p w14:paraId="70592A57" w14:textId="77777777" w:rsidR="00B824FE" w:rsidRDefault="00B824FE">
      <w:pPr>
        <w:pStyle w:val="BodyText"/>
        <w:rPr>
          <w:sz w:val="14"/>
        </w:rPr>
      </w:pPr>
    </w:p>
    <w:p w14:paraId="27BA4058" w14:textId="77777777" w:rsidR="00B824FE" w:rsidRDefault="00B824FE">
      <w:pPr>
        <w:pStyle w:val="BodyText"/>
        <w:rPr>
          <w:sz w:val="14"/>
        </w:rPr>
      </w:pPr>
    </w:p>
    <w:p w14:paraId="2F4349CF" w14:textId="77777777" w:rsidR="00B824FE" w:rsidRDefault="00B824FE">
      <w:pPr>
        <w:pStyle w:val="BodyText"/>
        <w:rPr>
          <w:sz w:val="14"/>
        </w:rPr>
      </w:pPr>
    </w:p>
    <w:p w14:paraId="43735BDF" w14:textId="77777777" w:rsidR="00B824FE" w:rsidRDefault="00B824FE">
      <w:pPr>
        <w:pStyle w:val="BodyText"/>
        <w:rPr>
          <w:sz w:val="14"/>
        </w:rPr>
      </w:pPr>
    </w:p>
    <w:p w14:paraId="3B985367" w14:textId="77777777" w:rsidR="00B824FE" w:rsidRDefault="00B824FE">
      <w:pPr>
        <w:pStyle w:val="BodyText"/>
        <w:rPr>
          <w:sz w:val="14"/>
        </w:rPr>
      </w:pPr>
    </w:p>
    <w:p w14:paraId="5DC464A4" w14:textId="77777777" w:rsidR="00B824FE" w:rsidRDefault="00B824FE">
      <w:pPr>
        <w:pStyle w:val="BodyText"/>
        <w:rPr>
          <w:sz w:val="14"/>
        </w:rPr>
      </w:pPr>
    </w:p>
    <w:p w14:paraId="5255D9B1" w14:textId="77777777" w:rsidR="00B824FE" w:rsidRDefault="00B824FE">
      <w:pPr>
        <w:pStyle w:val="BodyText"/>
        <w:rPr>
          <w:sz w:val="14"/>
        </w:rPr>
      </w:pPr>
    </w:p>
    <w:p w14:paraId="428D4DA4" w14:textId="77777777" w:rsidR="00B824FE" w:rsidRDefault="00B824FE">
      <w:pPr>
        <w:pStyle w:val="BodyText"/>
        <w:rPr>
          <w:sz w:val="14"/>
        </w:rPr>
      </w:pPr>
    </w:p>
    <w:p w14:paraId="41E86D76" w14:textId="77777777" w:rsidR="00B824FE" w:rsidRDefault="00B824FE">
      <w:pPr>
        <w:pStyle w:val="BodyText"/>
        <w:rPr>
          <w:sz w:val="14"/>
        </w:rPr>
      </w:pPr>
    </w:p>
    <w:p w14:paraId="0CBC1C64" w14:textId="77777777" w:rsidR="00B824FE" w:rsidRDefault="00B824FE">
      <w:pPr>
        <w:pStyle w:val="BodyText"/>
        <w:rPr>
          <w:sz w:val="14"/>
        </w:rPr>
      </w:pPr>
    </w:p>
    <w:p w14:paraId="2799D79C" w14:textId="77777777" w:rsidR="00B824FE" w:rsidRDefault="00B824FE">
      <w:pPr>
        <w:pStyle w:val="BodyText"/>
        <w:rPr>
          <w:sz w:val="14"/>
        </w:rPr>
      </w:pPr>
    </w:p>
    <w:p w14:paraId="53F146C0" w14:textId="77777777" w:rsidR="00B824FE" w:rsidRDefault="00B824FE">
      <w:pPr>
        <w:pStyle w:val="BodyText"/>
        <w:rPr>
          <w:sz w:val="14"/>
        </w:rPr>
      </w:pPr>
    </w:p>
    <w:p w14:paraId="6A340DBD" w14:textId="77777777" w:rsidR="00B824FE" w:rsidRDefault="00B824FE">
      <w:pPr>
        <w:pStyle w:val="BodyText"/>
        <w:rPr>
          <w:sz w:val="14"/>
        </w:rPr>
      </w:pPr>
    </w:p>
    <w:p w14:paraId="69FFEB44" w14:textId="77777777" w:rsidR="00B824FE" w:rsidRDefault="00B824FE">
      <w:pPr>
        <w:pStyle w:val="BodyText"/>
        <w:rPr>
          <w:sz w:val="14"/>
        </w:rPr>
      </w:pPr>
    </w:p>
    <w:p w14:paraId="19F18737" w14:textId="77777777" w:rsidR="00B824FE" w:rsidRDefault="00B824FE">
      <w:pPr>
        <w:pStyle w:val="BodyText"/>
        <w:rPr>
          <w:sz w:val="14"/>
        </w:rPr>
      </w:pPr>
    </w:p>
    <w:p w14:paraId="61DD17F4" w14:textId="77777777" w:rsidR="00B824FE" w:rsidRDefault="00B824FE">
      <w:pPr>
        <w:pStyle w:val="BodyText"/>
        <w:rPr>
          <w:sz w:val="14"/>
        </w:rPr>
      </w:pPr>
    </w:p>
    <w:p w14:paraId="79ECD6B6" w14:textId="77777777" w:rsidR="00B824FE" w:rsidRDefault="00B824FE">
      <w:pPr>
        <w:pStyle w:val="BodyText"/>
        <w:rPr>
          <w:sz w:val="14"/>
        </w:rPr>
      </w:pPr>
    </w:p>
    <w:p w14:paraId="0DF5F39D" w14:textId="77777777" w:rsidR="00B824FE" w:rsidRDefault="00B824FE">
      <w:pPr>
        <w:pStyle w:val="BodyText"/>
        <w:rPr>
          <w:sz w:val="14"/>
        </w:rPr>
      </w:pPr>
    </w:p>
    <w:p w14:paraId="2F8F8C4D" w14:textId="77777777" w:rsidR="00B824FE" w:rsidRDefault="00B824FE">
      <w:pPr>
        <w:pStyle w:val="BodyText"/>
        <w:rPr>
          <w:sz w:val="14"/>
        </w:rPr>
      </w:pPr>
    </w:p>
    <w:p w14:paraId="31063DA4" w14:textId="77777777" w:rsidR="00B824FE" w:rsidRDefault="00B824FE">
      <w:pPr>
        <w:pStyle w:val="BodyText"/>
        <w:rPr>
          <w:sz w:val="14"/>
        </w:rPr>
      </w:pPr>
    </w:p>
    <w:p w14:paraId="577783FC" w14:textId="77777777" w:rsidR="00B824FE" w:rsidRDefault="00B824FE">
      <w:pPr>
        <w:pStyle w:val="BodyText"/>
        <w:rPr>
          <w:sz w:val="14"/>
        </w:rPr>
      </w:pPr>
    </w:p>
    <w:p w14:paraId="1F0F385C" w14:textId="77777777" w:rsidR="00B824FE" w:rsidRDefault="00B824FE">
      <w:pPr>
        <w:pStyle w:val="BodyText"/>
        <w:rPr>
          <w:sz w:val="14"/>
        </w:rPr>
      </w:pPr>
    </w:p>
    <w:p w14:paraId="25F1E4C9" w14:textId="77777777" w:rsidR="00B824FE" w:rsidRDefault="00B824FE">
      <w:pPr>
        <w:pStyle w:val="BodyText"/>
        <w:rPr>
          <w:sz w:val="14"/>
        </w:rPr>
      </w:pPr>
    </w:p>
    <w:p w14:paraId="4BE2B1CF" w14:textId="77777777" w:rsidR="00B824FE" w:rsidRDefault="00B824FE">
      <w:pPr>
        <w:pStyle w:val="BodyText"/>
        <w:rPr>
          <w:sz w:val="14"/>
        </w:rPr>
      </w:pPr>
    </w:p>
    <w:p w14:paraId="52CC3448" w14:textId="77777777" w:rsidR="00B824FE" w:rsidRDefault="00B824FE">
      <w:pPr>
        <w:pStyle w:val="BodyText"/>
        <w:rPr>
          <w:sz w:val="14"/>
        </w:rPr>
      </w:pPr>
    </w:p>
    <w:p w14:paraId="7EFE7F13" w14:textId="77777777" w:rsidR="00B824FE" w:rsidRDefault="00B824FE">
      <w:pPr>
        <w:pStyle w:val="BodyText"/>
        <w:rPr>
          <w:sz w:val="14"/>
        </w:rPr>
      </w:pPr>
    </w:p>
    <w:p w14:paraId="045E02B4" w14:textId="77777777" w:rsidR="00B824FE" w:rsidRDefault="00B824FE">
      <w:pPr>
        <w:pStyle w:val="BodyText"/>
        <w:rPr>
          <w:sz w:val="14"/>
        </w:rPr>
      </w:pPr>
    </w:p>
    <w:p w14:paraId="259A5E2D" w14:textId="77777777" w:rsidR="00B824FE" w:rsidRDefault="00B824FE">
      <w:pPr>
        <w:pStyle w:val="BodyText"/>
        <w:rPr>
          <w:sz w:val="14"/>
        </w:rPr>
      </w:pPr>
    </w:p>
    <w:p w14:paraId="2E1BB353" w14:textId="77777777" w:rsidR="00B824FE" w:rsidRDefault="00B824FE">
      <w:pPr>
        <w:pStyle w:val="BodyText"/>
        <w:rPr>
          <w:sz w:val="14"/>
        </w:rPr>
      </w:pPr>
    </w:p>
    <w:p w14:paraId="77BB3BDC" w14:textId="77777777" w:rsidR="00B824FE" w:rsidRDefault="00B824FE">
      <w:pPr>
        <w:pStyle w:val="BodyText"/>
        <w:rPr>
          <w:sz w:val="14"/>
        </w:rPr>
      </w:pPr>
    </w:p>
    <w:p w14:paraId="64F4566A" w14:textId="77777777" w:rsidR="00B824FE" w:rsidRDefault="00B824FE">
      <w:pPr>
        <w:pStyle w:val="BodyText"/>
        <w:rPr>
          <w:sz w:val="14"/>
        </w:rPr>
      </w:pPr>
    </w:p>
    <w:p w14:paraId="0CA40524" w14:textId="77777777" w:rsidR="00B824FE" w:rsidRDefault="00B824FE">
      <w:pPr>
        <w:pStyle w:val="BodyText"/>
        <w:rPr>
          <w:sz w:val="14"/>
        </w:rPr>
      </w:pPr>
    </w:p>
    <w:p w14:paraId="0B65E762" w14:textId="77777777" w:rsidR="00B824FE" w:rsidRDefault="00B824FE">
      <w:pPr>
        <w:pStyle w:val="BodyText"/>
        <w:rPr>
          <w:sz w:val="14"/>
        </w:rPr>
      </w:pPr>
    </w:p>
    <w:p w14:paraId="5F6A6202" w14:textId="77777777" w:rsidR="00B824FE" w:rsidRDefault="00B824FE">
      <w:pPr>
        <w:pStyle w:val="BodyText"/>
        <w:rPr>
          <w:sz w:val="14"/>
        </w:rPr>
      </w:pPr>
    </w:p>
    <w:p w14:paraId="584A77B0" w14:textId="77777777" w:rsidR="00E26E91" w:rsidRDefault="00E26E91" w:rsidP="00E26E91">
      <w:pPr>
        <w:tabs>
          <w:tab w:val="left" w:pos="9270"/>
        </w:tabs>
        <w:ind w:right="1210"/>
        <w:jc w:val="right"/>
        <w:rPr>
          <w:rFonts w:ascii="Arial"/>
          <w:sz w:val="14"/>
        </w:rPr>
      </w:pPr>
    </w:p>
    <w:p w14:paraId="5448A443" w14:textId="74609E10" w:rsidR="00E26E91" w:rsidRDefault="00634FED" w:rsidP="00E26E91">
      <w:pPr>
        <w:tabs>
          <w:tab w:val="left" w:pos="9270"/>
        </w:tabs>
        <w:ind w:right="1300"/>
        <w:jc w:val="right"/>
        <w:rPr>
          <w:rFonts w:ascii="Arial"/>
          <w:sz w:val="14"/>
        </w:rPr>
      </w:pPr>
      <w:r>
        <w:rPr>
          <w:rFonts w:ascii="Arial"/>
          <w:sz w:val="14"/>
        </w:rPr>
        <w:t>Page</w:t>
      </w:r>
      <w:r>
        <w:rPr>
          <w:rFonts w:ascii="Arial"/>
          <w:spacing w:val="-5"/>
          <w:sz w:val="14"/>
        </w:rPr>
        <w:t xml:space="preserve"> </w:t>
      </w:r>
      <w:r>
        <w:rPr>
          <w:rFonts w:ascii="Arial"/>
          <w:spacing w:val="-10"/>
          <w:sz w:val="14"/>
        </w:rPr>
        <w:t>5</w:t>
      </w:r>
    </w:p>
    <w:sectPr w:rsidR="00E26E91">
      <w:pgSz w:w="12240" w:h="15840"/>
      <w:pgMar w:top="660" w:right="5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da Bold">
    <w:altName w:val="Agenda Bold"/>
    <w:panose1 w:val="02000603040000020004"/>
    <w:charset w:val="00"/>
    <w:family w:val="modern"/>
    <w:notTrueType/>
    <w:pitch w:val="variable"/>
    <w:sig w:usb0="800000AF" w:usb1="5000204A" w:usb2="00000000" w:usb3="00000000" w:csb0="00000001" w:csb1="00000000"/>
  </w:font>
  <w:font w:name="Agenda Regular">
    <w:panose1 w:val="02000603040000020004"/>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A141A"/>
    <w:multiLevelType w:val="hybridMultilevel"/>
    <w:tmpl w:val="CD0A74F2"/>
    <w:lvl w:ilvl="0" w:tplc="C38A1B0A">
      <w:start w:val="1"/>
      <w:numFmt w:val="decimal"/>
      <w:lvlText w:val="%1."/>
      <w:lvlJc w:val="left"/>
      <w:pPr>
        <w:ind w:left="976" w:hanging="577"/>
        <w:jc w:val="left"/>
      </w:pPr>
      <w:rPr>
        <w:rFonts w:ascii="Times New Roman" w:eastAsia="Times New Roman" w:hAnsi="Times New Roman" w:cs="Times New Roman" w:hint="default"/>
        <w:b/>
        <w:bCs/>
        <w:i w:val="0"/>
        <w:iCs w:val="0"/>
        <w:spacing w:val="0"/>
        <w:w w:val="100"/>
        <w:sz w:val="22"/>
        <w:szCs w:val="22"/>
        <w:lang w:val="fr-FR" w:eastAsia="en-US" w:bidi="ar-SA"/>
      </w:rPr>
    </w:lvl>
    <w:lvl w:ilvl="1" w:tplc="8E7CC208">
      <w:numFmt w:val="bullet"/>
      <w:lvlText w:val="•"/>
      <w:lvlJc w:val="left"/>
      <w:pPr>
        <w:ind w:left="1948" w:hanging="577"/>
      </w:pPr>
      <w:rPr>
        <w:rFonts w:hint="default"/>
        <w:lang w:val="fr-FR" w:eastAsia="en-US" w:bidi="ar-SA"/>
      </w:rPr>
    </w:lvl>
    <w:lvl w:ilvl="2" w:tplc="1DCA3BEA">
      <w:numFmt w:val="bullet"/>
      <w:lvlText w:val="•"/>
      <w:lvlJc w:val="left"/>
      <w:pPr>
        <w:ind w:left="2916" w:hanging="577"/>
      </w:pPr>
      <w:rPr>
        <w:rFonts w:hint="default"/>
        <w:lang w:val="fr-FR" w:eastAsia="en-US" w:bidi="ar-SA"/>
      </w:rPr>
    </w:lvl>
    <w:lvl w:ilvl="3" w:tplc="0AA853B2">
      <w:numFmt w:val="bullet"/>
      <w:lvlText w:val="•"/>
      <w:lvlJc w:val="left"/>
      <w:pPr>
        <w:ind w:left="3884" w:hanging="577"/>
      </w:pPr>
      <w:rPr>
        <w:rFonts w:hint="default"/>
        <w:lang w:val="fr-FR" w:eastAsia="en-US" w:bidi="ar-SA"/>
      </w:rPr>
    </w:lvl>
    <w:lvl w:ilvl="4" w:tplc="566AB8C6">
      <w:numFmt w:val="bullet"/>
      <w:lvlText w:val="•"/>
      <w:lvlJc w:val="left"/>
      <w:pPr>
        <w:ind w:left="4852" w:hanging="577"/>
      </w:pPr>
      <w:rPr>
        <w:rFonts w:hint="default"/>
        <w:lang w:val="fr-FR" w:eastAsia="en-US" w:bidi="ar-SA"/>
      </w:rPr>
    </w:lvl>
    <w:lvl w:ilvl="5" w:tplc="1CF43FF2">
      <w:numFmt w:val="bullet"/>
      <w:lvlText w:val="•"/>
      <w:lvlJc w:val="left"/>
      <w:pPr>
        <w:ind w:left="5820" w:hanging="577"/>
      </w:pPr>
      <w:rPr>
        <w:rFonts w:hint="default"/>
        <w:lang w:val="fr-FR" w:eastAsia="en-US" w:bidi="ar-SA"/>
      </w:rPr>
    </w:lvl>
    <w:lvl w:ilvl="6" w:tplc="92983706">
      <w:numFmt w:val="bullet"/>
      <w:lvlText w:val="•"/>
      <w:lvlJc w:val="left"/>
      <w:pPr>
        <w:ind w:left="6788" w:hanging="577"/>
      </w:pPr>
      <w:rPr>
        <w:rFonts w:hint="default"/>
        <w:lang w:val="fr-FR" w:eastAsia="en-US" w:bidi="ar-SA"/>
      </w:rPr>
    </w:lvl>
    <w:lvl w:ilvl="7" w:tplc="53CC1B40">
      <w:numFmt w:val="bullet"/>
      <w:lvlText w:val="•"/>
      <w:lvlJc w:val="left"/>
      <w:pPr>
        <w:ind w:left="7756" w:hanging="577"/>
      </w:pPr>
      <w:rPr>
        <w:rFonts w:hint="default"/>
        <w:lang w:val="fr-FR" w:eastAsia="en-US" w:bidi="ar-SA"/>
      </w:rPr>
    </w:lvl>
    <w:lvl w:ilvl="8" w:tplc="E44265BA">
      <w:numFmt w:val="bullet"/>
      <w:lvlText w:val="•"/>
      <w:lvlJc w:val="left"/>
      <w:pPr>
        <w:ind w:left="8724" w:hanging="577"/>
      </w:pPr>
      <w:rPr>
        <w:rFonts w:hint="default"/>
        <w:lang w:val="fr-FR" w:eastAsia="en-US" w:bidi="ar-SA"/>
      </w:rPr>
    </w:lvl>
  </w:abstractNum>
  <w:abstractNum w:abstractNumId="1" w15:restartNumberingAfterBreak="0">
    <w:nsid w:val="40A702DE"/>
    <w:multiLevelType w:val="hybridMultilevel"/>
    <w:tmpl w:val="50DC702E"/>
    <w:lvl w:ilvl="0" w:tplc="F56CFA5E">
      <w:start w:val="1"/>
      <w:numFmt w:val="bullet"/>
      <w:lvlText w:val="•"/>
      <w:lvlJc w:val="left"/>
      <w:pPr>
        <w:ind w:left="4950" w:hanging="360"/>
      </w:pPr>
      <w:rPr>
        <w:rFonts w:ascii="Times New Roman" w:hAnsi="Times New Roman" w:hint="default"/>
      </w:rPr>
    </w:lvl>
    <w:lvl w:ilvl="1" w:tplc="10090003" w:tentative="1">
      <w:start w:val="1"/>
      <w:numFmt w:val="bullet"/>
      <w:lvlText w:val="o"/>
      <w:lvlJc w:val="left"/>
      <w:pPr>
        <w:ind w:left="5670" w:hanging="360"/>
      </w:pPr>
      <w:rPr>
        <w:rFonts w:ascii="Courier New" w:hAnsi="Courier New" w:cs="Courier New" w:hint="default"/>
      </w:rPr>
    </w:lvl>
    <w:lvl w:ilvl="2" w:tplc="10090005" w:tentative="1">
      <w:start w:val="1"/>
      <w:numFmt w:val="bullet"/>
      <w:lvlText w:val=""/>
      <w:lvlJc w:val="left"/>
      <w:pPr>
        <w:ind w:left="6390" w:hanging="360"/>
      </w:pPr>
      <w:rPr>
        <w:rFonts w:ascii="Wingdings" w:hAnsi="Wingdings" w:hint="default"/>
      </w:rPr>
    </w:lvl>
    <w:lvl w:ilvl="3" w:tplc="10090001" w:tentative="1">
      <w:start w:val="1"/>
      <w:numFmt w:val="bullet"/>
      <w:lvlText w:val=""/>
      <w:lvlJc w:val="left"/>
      <w:pPr>
        <w:ind w:left="7110" w:hanging="360"/>
      </w:pPr>
      <w:rPr>
        <w:rFonts w:ascii="Symbol" w:hAnsi="Symbol" w:hint="default"/>
      </w:rPr>
    </w:lvl>
    <w:lvl w:ilvl="4" w:tplc="10090003" w:tentative="1">
      <w:start w:val="1"/>
      <w:numFmt w:val="bullet"/>
      <w:lvlText w:val="o"/>
      <w:lvlJc w:val="left"/>
      <w:pPr>
        <w:ind w:left="7830" w:hanging="360"/>
      </w:pPr>
      <w:rPr>
        <w:rFonts w:ascii="Courier New" w:hAnsi="Courier New" w:cs="Courier New" w:hint="default"/>
      </w:rPr>
    </w:lvl>
    <w:lvl w:ilvl="5" w:tplc="10090005" w:tentative="1">
      <w:start w:val="1"/>
      <w:numFmt w:val="bullet"/>
      <w:lvlText w:val=""/>
      <w:lvlJc w:val="left"/>
      <w:pPr>
        <w:ind w:left="8550" w:hanging="360"/>
      </w:pPr>
      <w:rPr>
        <w:rFonts w:ascii="Wingdings" w:hAnsi="Wingdings" w:hint="default"/>
      </w:rPr>
    </w:lvl>
    <w:lvl w:ilvl="6" w:tplc="10090001" w:tentative="1">
      <w:start w:val="1"/>
      <w:numFmt w:val="bullet"/>
      <w:lvlText w:val=""/>
      <w:lvlJc w:val="left"/>
      <w:pPr>
        <w:ind w:left="9270" w:hanging="360"/>
      </w:pPr>
      <w:rPr>
        <w:rFonts w:ascii="Symbol" w:hAnsi="Symbol" w:hint="default"/>
      </w:rPr>
    </w:lvl>
    <w:lvl w:ilvl="7" w:tplc="10090003" w:tentative="1">
      <w:start w:val="1"/>
      <w:numFmt w:val="bullet"/>
      <w:lvlText w:val="o"/>
      <w:lvlJc w:val="left"/>
      <w:pPr>
        <w:ind w:left="9990" w:hanging="360"/>
      </w:pPr>
      <w:rPr>
        <w:rFonts w:ascii="Courier New" w:hAnsi="Courier New" w:cs="Courier New" w:hint="default"/>
      </w:rPr>
    </w:lvl>
    <w:lvl w:ilvl="8" w:tplc="10090005" w:tentative="1">
      <w:start w:val="1"/>
      <w:numFmt w:val="bullet"/>
      <w:lvlText w:val=""/>
      <w:lvlJc w:val="left"/>
      <w:pPr>
        <w:ind w:left="10710" w:hanging="360"/>
      </w:pPr>
      <w:rPr>
        <w:rFonts w:ascii="Wingdings" w:hAnsi="Wingdings" w:hint="default"/>
      </w:rPr>
    </w:lvl>
  </w:abstractNum>
  <w:num w:numId="1" w16cid:durableId="933249002">
    <w:abstractNumId w:val="0"/>
  </w:num>
  <w:num w:numId="2" w16cid:durableId="41055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FE"/>
    <w:rsid w:val="001016CD"/>
    <w:rsid w:val="002E2428"/>
    <w:rsid w:val="004B228C"/>
    <w:rsid w:val="00634FED"/>
    <w:rsid w:val="007C46EE"/>
    <w:rsid w:val="008226F7"/>
    <w:rsid w:val="00B824FE"/>
    <w:rsid w:val="00B95B54"/>
    <w:rsid w:val="00C61550"/>
    <w:rsid w:val="00DA7800"/>
    <w:rsid w:val="00E26E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92E3"/>
  <w15:docId w15:val="{4820E921-21B4-4034-865A-CFA46212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FED"/>
    <w:rPr>
      <w:rFonts w:ascii="Times New Roman" w:eastAsia="Times New Roman" w:hAnsi="Times New Roman" w:cs="Times New Roman"/>
      <w:lang w:val="fr-FR"/>
    </w:rPr>
  </w:style>
  <w:style w:type="paragraph" w:styleId="Heading1">
    <w:name w:val="heading 1"/>
    <w:basedOn w:val="Normal"/>
    <w:uiPriority w:val="9"/>
    <w:qFormat/>
    <w:pPr>
      <w:ind w:left="400"/>
      <w:outlineLvl w:val="0"/>
    </w:pPr>
    <w:rPr>
      <w:sz w:val="30"/>
      <w:szCs w:val="30"/>
    </w:rPr>
  </w:style>
  <w:style w:type="paragraph" w:styleId="Heading2">
    <w:name w:val="heading 2"/>
    <w:basedOn w:val="Normal"/>
    <w:uiPriority w:val="9"/>
    <w:unhideWhenUsed/>
    <w:qFormat/>
    <w:pPr>
      <w:spacing w:before="1"/>
      <w:ind w:left="400"/>
      <w:outlineLvl w:val="1"/>
    </w:pPr>
    <w:rPr>
      <w:b/>
      <w:bCs/>
      <w:sz w:val="28"/>
      <w:szCs w:val="28"/>
    </w:rPr>
  </w:style>
  <w:style w:type="paragraph" w:styleId="Heading3">
    <w:name w:val="heading 3"/>
    <w:basedOn w:val="Normal"/>
    <w:uiPriority w:val="9"/>
    <w:unhideWhenUsed/>
    <w:qFormat/>
    <w:pPr>
      <w:spacing w:line="280" w:lineRule="exact"/>
      <w:ind w:left="440"/>
      <w:outlineLvl w:val="2"/>
    </w:pPr>
    <w:rPr>
      <w:sz w:val="25"/>
      <w:szCs w:val="25"/>
    </w:rPr>
  </w:style>
  <w:style w:type="paragraph" w:styleId="Heading4">
    <w:name w:val="heading 4"/>
    <w:basedOn w:val="Normal"/>
    <w:uiPriority w:val="9"/>
    <w:unhideWhenUsed/>
    <w:qFormat/>
    <w:pPr>
      <w:spacing w:before="234"/>
      <w:ind w:left="4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6"/>
      <w:ind w:left="400"/>
    </w:pPr>
  </w:style>
  <w:style w:type="paragraph" w:styleId="TOC2">
    <w:name w:val="toc 2"/>
    <w:basedOn w:val="Normal"/>
    <w:uiPriority w:val="1"/>
    <w:qFormat/>
    <w:pPr>
      <w:spacing w:before="306"/>
      <w:ind w:left="400"/>
    </w:pPr>
  </w:style>
  <w:style w:type="paragraph" w:styleId="TOC3">
    <w:name w:val="toc 3"/>
    <w:basedOn w:val="Normal"/>
    <w:uiPriority w:val="1"/>
    <w:qFormat/>
    <w:pPr>
      <w:spacing w:before="306"/>
      <w:ind w:left="400"/>
    </w:pPr>
  </w:style>
  <w:style w:type="paragraph" w:styleId="BodyText">
    <w:name w:val="Body Text"/>
    <w:basedOn w:val="Normal"/>
    <w:uiPriority w:val="1"/>
    <w:qFormat/>
  </w:style>
  <w:style w:type="paragraph" w:styleId="Title">
    <w:name w:val="Title"/>
    <w:basedOn w:val="Normal"/>
    <w:uiPriority w:val="10"/>
    <w:qFormat/>
    <w:pPr>
      <w:spacing w:before="272" w:line="3052" w:lineRule="exact"/>
      <w:ind w:left="5974" w:right="504"/>
      <w:jc w:val="center"/>
    </w:pPr>
    <w:rPr>
      <w:rFonts w:ascii="Agenda Bold" w:eastAsia="Agenda Bold" w:hAnsi="Agenda Bold" w:cs="Agenda Bold"/>
      <w:b/>
      <w:bCs/>
      <w:sz w:val="259"/>
      <w:szCs w:val="259"/>
    </w:rPr>
  </w:style>
  <w:style w:type="paragraph" w:styleId="ListParagraph">
    <w:name w:val="List Paragraph"/>
    <w:basedOn w:val="Normal"/>
    <w:uiPriority w:val="34"/>
    <w:qFormat/>
    <w:pPr>
      <w:ind w:left="975" w:hanging="575"/>
      <w:jc w:val="both"/>
    </w:pPr>
  </w:style>
  <w:style w:type="paragraph" w:customStyle="1" w:styleId="TableParagraph">
    <w:name w:val="Table Paragraph"/>
    <w:basedOn w:val="Normal"/>
    <w:uiPriority w:val="1"/>
    <w:qFormat/>
    <w:pPr>
      <w:ind w:left="202"/>
    </w:pPr>
    <w:rPr>
      <w:rFonts w:ascii="Agenda Regular" w:eastAsia="Agenda Regular" w:hAnsi="Agenda Regular" w:cs="Agenda 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C53A9-AA4A-4E5E-A952-1A46508E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1450</Words>
  <Characters>8269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Kruglova</dc:creator>
  <cp:lastModifiedBy>Olga Kruglova</cp:lastModifiedBy>
  <cp:revision>2</cp:revision>
  <dcterms:created xsi:type="dcterms:W3CDTF">2024-02-14T18:42:00Z</dcterms:created>
  <dcterms:modified xsi:type="dcterms:W3CDTF">2024-02-14T18:42:00Z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Acrobat PDFMaker 19 for Word</vt:lpwstr>
  </property>
  <property fmtid="{D5CDD505-2E9C-101B-9397-08002B2CF9AE}" pid="4" name="LastSaved">
    <vt:filetime>2024-02-09T00:00:00Z</vt:filetime>
  </property>
  <property fmtid="{D5CDD505-2E9C-101B-9397-08002B2CF9AE}" pid="5" name="Producer">
    <vt:lpwstr>Adobe PDF Library 19.12.68</vt:lpwstr>
  </property>
  <property fmtid="{D5CDD505-2E9C-101B-9397-08002B2CF9AE}" pid="6" name="SourceModified">
    <vt:lpwstr>D:20190830132504</vt:lpwstr>
  </property>
</Properties>
</file>