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04" w:rsidRPr="009D410A" w:rsidRDefault="009D410A" w:rsidP="00B97926">
      <w:pPr>
        <w:pStyle w:val="TitlePageHeading"/>
        <w:rPr>
          <w:lang w:val="fr-CA"/>
        </w:rPr>
      </w:pPr>
      <w:r w:rsidRPr="009D410A">
        <w:rPr>
          <w:lang w:val="fr-CA"/>
        </w:rPr>
        <w:t xml:space="preserve">État des recettes locales et des dépenses </w:t>
      </w:r>
      <w:r w:rsidR="0043118F">
        <w:rPr>
          <w:lang w:val="fr-CA"/>
        </w:rPr>
        <w:t xml:space="preserve">sur ces recettes </w:t>
      </w:r>
      <w:r w:rsidRPr="009D410A">
        <w:rPr>
          <w:lang w:val="fr-CA"/>
        </w:rPr>
        <w:t xml:space="preserve">et </w:t>
      </w:r>
      <w:r w:rsidR="002F0C0B">
        <w:rPr>
          <w:lang w:val="fr-CA"/>
        </w:rPr>
        <w:t xml:space="preserve">état de la </w:t>
      </w:r>
      <w:r w:rsidR="00B336D4">
        <w:rPr>
          <w:lang w:val="fr-CA"/>
        </w:rPr>
        <w:t xml:space="preserve">variation </w:t>
      </w:r>
      <w:r>
        <w:rPr>
          <w:lang w:val="fr-CA"/>
        </w:rPr>
        <w:t>des fonds de réserve financés par les recettes locales</w:t>
      </w:r>
    </w:p>
    <w:p w:rsidR="00D35004" w:rsidRPr="009D410A" w:rsidRDefault="009D410A">
      <w:pPr>
        <w:suppressAutoHyphens/>
        <w:rPr>
          <w:b/>
          <w:iCs/>
          <w:sz w:val="40"/>
          <w:lang w:val="fr-CA"/>
        </w:rPr>
      </w:pPr>
      <w:r w:rsidRPr="009D410A">
        <w:rPr>
          <w:b/>
          <w:iCs/>
          <w:sz w:val="40"/>
          <w:lang w:val="fr-CA"/>
        </w:rPr>
        <w:t xml:space="preserve">Première Nation </w:t>
      </w:r>
      <w:r w:rsidR="002D4E92">
        <w:rPr>
          <w:b/>
          <w:iCs/>
          <w:sz w:val="40"/>
          <w:lang w:val="fr-CA"/>
        </w:rPr>
        <w:t>[n</w:t>
      </w:r>
      <w:r w:rsidRPr="009D410A">
        <w:rPr>
          <w:b/>
          <w:iCs/>
          <w:sz w:val="40"/>
          <w:lang w:val="fr-CA"/>
        </w:rPr>
        <w:t>om</w:t>
      </w:r>
      <w:r w:rsidR="00D66CD7" w:rsidRPr="009D410A">
        <w:rPr>
          <w:b/>
          <w:iCs/>
          <w:sz w:val="40"/>
          <w:lang w:val="fr-CA"/>
        </w:rPr>
        <w:t>]</w:t>
      </w:r>
      <w:r w:rsidR="00DF6E35" w:rsidRPr="009D410A">
        <w:rPr>
          <w:b/>
          <w:iCs/>
          <w:sz w:val="40"/>
          <w:lang w:val="fr-CA"/>
        </w:rPr>
        <w:t xml:space="preserve"> </w:t>
      </w:r>
    </w:p>
    <w:p w:rsidR="00D35004" w:rsidRPr="009D410A" w:rsidRDefault="009D410A" w:rsidP="00B97926">
      <w:pPr>
        <w:pStyle w:val="TitlePageHeading"/>
        <w:rPr>
          <w:lang w:val="fr-CA"/>
        </w:rPr>
        <w:sectPr w:rsidR="00D35004" w:rsidRPr="009D410A">
          <w:headerReference w:type="even" r:id="rId8"/>
          <w:headerReference w:type="default" r:id="rId9"/>
          <w:footerReference w:type="even" r:id="rId10"/>
          <w:footerReference w:type="default" r:id="rId11"/>
          <w:headerReference w:type="first" r:id="rId12"/>
          <w:footerReference w:type="first" r:id="rId13"/>
          <w:pgSz w:w="12240" w:h="15840"/>
          <w:pgMar w:top="4320" w:right="2880" w:bottom="7200" w:left="3600" w:header="5040" w:footer="1080" w:gutter="0"/>
          <w:pgNumType w:start="1"/>
          <w:cols w:space="720"/>
          <w:vAlign w:val="center"/>
          <w:noEndnote/>
          <w:titlePg/>
          <w:docGrid w:linePitch="299"/>
        </w:sectPr>
      </w:pPr>
      <w:r w:rsidRPr="009D410A">
        <w:rPr>
          <w:lang w:val="fr-CA"/>
        </w:rPr>
        <w:t xml:space="preserve">Le 31 </w:t>
      </w:r>
      <w:r w:rsidR="00CD1344" w:rsidRPr="009D410A">
        <w:rPr>
          <w:lang w:val="fr-CA"/>
        </w:rPr>
        <w:t>[</w:t>
      </w:r>
      <w:r w:rsidRPr="009D410A">
        <w:rPr>
          <w:lang w:val="fr-CA"/>
        </w:rPr>
        <w:t>décembre </w:t>
      </w:r>
      <w:r w:rsidR="00CD1344" w:rsidRPr="009D410A">
        <w:rPr>
          <w:lang w:val="fr-CA"/>
        </w:rPr>
        <w:t>/</w:t>
      </w:r>
      <w:r w:rsidRPr="009D410A">
        <w:rPr>
          <w:lang w:val="fr-CA"/>
        </w:rPr>
        <w:t> mars</w:t>
      </w:r>
      <w:r w:rsidR="00CD1344" w:rsidRPr="009D410A">
        <w:rPr>
          <w:lang w:val="fr-CA"/>
        </w:rPr>
        <w:t>] 20X2</w:t>
      </w:r>
    </w:p>
    <w:p w:rsidR="004A212D" w:rsidRPr="004A212D" w:rsidRDefault="004A212D" w:rsidP="004A212D">
      <w:pPr>
        <w:suppressAutoHyphens/>
        <w:rPr>
          <w:b/>
          <w:iCs/>
          <w:sz w:val="40"/>
          <w:lang w:val="fr-CA"/>
        </w:rPr>
      </w:pPr>
      <w:r w:rsidRPr="004A212D">
        <w:rPr>
          <w:b/>
          <w:iCs/>
          <w:sz w:val="40"/>
          <w:lang w:val="fr-CA"/>
        </w:rPr>
        <w:lastRenderedPageBreak/>
        <w:t xml:space="preserve">Première Nation </w:t>
      </w:r>
      <w:r w:rsidR="00E23DD4">
        <w:rPr>
          <w:b/>
          <w:iCs/>
          <w:sz w:val="40"/>
          <w:lang w:val="fr-CA"/>
        </w:rPr>
        <w:t>[n</w:t>
      </w:r>
      <w:r w:rsidRPr="004A212D">
        <w:rPr>
          <w:b/>
          <w:iCs/>
          <w:sz w:val="40"/>
          <w:lang w:val="fr-CA"/>
        </w:rPr>
        <w:t xml:space="preserve">om] </w:t>
      </w:r>
    </w:p>
    <w:p w:rsidR="00D35004" w:rsidRPr="004A212D" w:rsidRDefault="004A212D" w:rsidP="004A212D">
      <w:pPr>
        <w:suppressAutoHyphens/>
        <w:rPr>
          <w:iCs/>
          <w:sz w:val="30"/>
          <w:lang w:val="fr-CA"/>
        </w:rPr>
      </w:pPr>
      <w:r w:rsidRPr="004A212D">
        <w:rPr>
          <w:iCs/>
          <w:sz w:val="30"/>
          <w:lang w:val="fr-CA"/>
        </w:rPr>
        <w:t xml:space="preserve">Le 31 [décembre / mars] 20X2 </w:t>
      </w:r>
    </w:p>
    <w:p w:rsidR="00D35004" w:rsidRPr="004A212D" w:rsidRDefault="00D35004">
      <w:pPr>
        <w:suppressAutoHyphens/>
        <w:rPr>
          <w:iCs/>
          <w:sz w:val="30"/>
          <w:lang w:val="fr-CA"/>
        </w:rPr>
      </w:pPr>
    </w:p>
    <w:p w:rsidR="00D35004" w:rsidRPr="004A212D" w:rsidRDefault="00D35004">
      <w:pPr>
        <w:suppressAutoHyphens/>
        <w:rPr>
          <w:iCs/>
          <w:sz w:val="30"/>
          <w:lang w:val="fr-CA"/>
        </w:rPr>
      </w:pPr>
      <w:r w:rsidRPr="004A212D">
        <w:rPr>
          <w:iCs/>
          <w:sz w:val="30"/>
          <w:lang w:val="fr-CA"/>
        </w:rPr>
        <w:t xml:space="preserve">Table </w:t>
      </w:r>
      <w:r w:rsidR="004A212D" w:rsidRPr="004A212D">
        <w:rPr>
          <w:iCs/>
          <w:sz w:val="30"/>
          <w:lang w:val="fr-CA"/>
        </w:rPr>
        <w:t>d</w:t>
      </w:r>
      <w:r w:rsidR="004A212D">
        <w:rPr>
          <w:iCs/>
          <w:sz w:val="30"/>
          <w:lang w:val="fr-CA"/>
        </w:rPr>
        <w:t>es matières</w:t>
      </w:r>
    </w:p>
    <w:p w:rsidR="00D35004" w:rsidRPr="004A212D" w:rsidRDefault="00D35004">
      <w:pPr>
        <w:suppressAutoHyphens/>
        <w:rPr>
          <w:rFonts w:ascii="Arial" w:hAnsi="Arial" w:cs="Arial"/>
          <w:iCs/>
          <w:sz w:val="19"/>
          <w:lang w:val="fr-CA"/>
        </w:rPr>
      </w:pPr>
    </w:p>
    <w:p w:rsidR="00D35004" w:rsidRPr="004A212D" w:rsidRDefault="00D35004">
      <w:pPr>
        <w:suppressAutoHyphens/>
        <w:rPr>
          <w:rFonts w:ascii="Arial" w:hAnsi="Arial" w:cs="Arial"/>
          <w:iCs/>
          <w:sz w:val="19"/>
          <w:lang w:val="fr-CA"/>
        </w:rPr>
      </w:pPr>
    </w:p>
    <w:p w:rsidR="00D35004" w:rsidRPr="004A212D" w:rsidRDefault="00D35004">
      <w:pPr>
        <w:suppressAutoHyphens/>
        <w:rPr>
          <w:rFonts w:ascii="Arial" w:hAnsi="Arial" w:cs="Arial"/>
          <w:iCs/>
          <w:sz w:val="19"/>
          <w:lang w:val="fr-CA"/>
        </w:rPr>
      </w:pPr>
    </w:p>
    <w:p w:rsidR="00D35004" w:rsidRPr="004A212D" w:rsidRDefault="004A212D">
      <w:pPr>
        <w:tabs>
          <w:tab w:val="right" w:leader="dot" w:pos="9346"/>
        </w:tabs>
        <w:suppressAutoHyphens/>
        <w:rPr>
          <w:rFonts w:ascii="Arial" w:hAnsi="Arial" w:cs="Arial"/>
          <w:iCs/>
          <w:sz w:val="19"/>
          <w:szCs w:val="19"/>
          <w:lang w:val="fr-CA"/>
        </w:rPr>
      </w:pPr>
      <w:r w:rsidRPr="004A212D">
        <w:rPr>
          <w:rFonts w:ascii="Arial" w:hAnsi="Arial" w:cs="Arial"/>
          <w:iCs/>
          <w:sz w:val="19"/>
          <w:szCs w:val="19"/>
          <w:lang w:val="fr-CA"/>
        </w:rPr>
        <w:t>Rapport de l’auditeur in</w:t>
      </w:r>
      <w:r w:rsidR="00F72679" w:rsidRPr="004A212D">
        <w:rPr>
          <w:rFonts w:ascii="Arial" w:hAnsi="Arial" w:cs="Arial"/>
          <w:iCs/>
          <w:sz w:val="19"/>
          <w:szCs w:val="19"/>
          <w:lang w:val="fr-CA"/>
        </w:rPr>
        <w:t>d</w:t>
      </w:r>
      <w:r w:rsidRPr="004A212D">
        <w:rPr>
          <w:rFonts w:ascii="Arial" w:hAnsi="Arial" w:cs="Arial"/>
          <w:iCs/>
          <w:sz w:val="19"/>
          <w:szCs w:val="19"/>
          <w:lang w:val="fr-CA"/>
        </w:rPr>
        <w:t>é</w:t>
      </w:r>
      <w:r>
        <w:rPr>
          <w:rFonts w:ascii="Arial" w:hAnsi="Arial" w:cs="Arial"/>
          <w:iCs/>
          <w:sz w:val="19"/>
          <w:szCs w:val="19"/>
          <w:lang w:val="fr-CA"/>
        </w:rPr>
        <w:t>penda</w:t>
      </w:r>
      <w:r w:rsidR="00F72679" w:rsidRPr="004A212D">
        <w:rPr>
          <w:rFonts w:ascii="Arial" w:hAnsi="Arial" w:cs="Arial"/>
          <w:iCs/>
          <w:sz w:val="19"/>
          <w:szCs w:val="19"/>
          <w:lang w:val="fr-CA"/>
        </w:rPr>
        <w:t>nt</w:t>
      </w:r>
      <w:r w:rsidR="00D35004" w:rsidRPr="004A212D">
        <w:rPr>
          <w:rFonts w:ascii="Arial" w:hAnsi="Arial" w:cs="Arial"/>
          <w:iCs/>
          <w:sz w:val="19"/>
          <w:szCs w:val="19"/>
          <w:lang w:val="fr-CA"/>
        </w:rPr>
        <w:tab/>
        <w:t>1</w:t>
      </w:r>
      <w:r w:rsidR="00F72679" w:rsidRPr="004A212D">
        <w:rPr>
          <w:rFonts w:ascii="Arial" w:hAnsi="Arial" w:cs="Arial"/>
          <w:iCs/>
          <w:sz w:val="19"/>
          <w:szCs w:val="19"/>
          <w:lang w:val="fr-CA"/>
        </w:rPr>
        <w:t>-2</w:t>
      </w:r>
    </w:p>
    <w:p w:rsidR="00D35004" w:rsidRPr="004A212D" w:rsidRDefault="00D35004">
      <w:pPr>
        <w:tabs>
          <w:tab w:val="right" w:leader="dot" w:pos="9346"/>
        </w:tabs>
        <w:suppressAutoHyphens/>
        <w:rPr>
          <w:rFonts w:ascii="Arial" w:hAnsi="Arial" w:cs="Arial"/>
          <w:iCs/>
          <w:sz w:val="19"/>
          <w:szCs w:val="19"/>
          <w:lang w:val="fr-CA"/>
        </w:rPr>
      </w:pPr>
    </w:p>
    <w:p w:rsidR="00D35004" w:rsidRPr="004A212D" w:rsidRDefault="00D35004">
      <w:pPr>
        <w:tabs>
          <w:tab w:val="right" w:leader="dot" w:pos="9346"/>
        </w:tabs>
        <w:suppressAutoHyphens/>
        <w:rPr>
          <w:rFonts w:ascii="Arial" w:hAnsi="Arial" w:cs="Arial"/>
          <w:iCs/>
          <w:sz w:val="19"/>
          <w:szCs w:val="19"/>
          <w:lang w:val="fr-CA"/>
        </w:rPr>
      </w:pPr>
    </w:p>
    <w:p w:rsidR="00D35004" w:rsidRPr="004A212D" w:rsidRDefault="004A212D">
      <w:pPr>
        <w:tabs>
          <w:tab w:val="right" w:leader="dot" w:pos="9346"/>
        </w:tabs>
        <w:suppressAutoHyphens/>
        <w:rPr>
          <w:rFonts w:ascii="Arial" w:hAnsi="Arial" w:cs="Arial"/>
          <w:iCs/>
          <w:sz w:val="19"/>
          <w:szCs w:val="19"/>
          <w:lang w:val="fr-CA"/>
        </w:rPr>
      </w:pPr>
      <w:r w:rsidRPr="004A212D">
        <w:rPr>
          <w:rFonts w:ascii="Arial" w:hAnsi="Arial" w:cs="Arial"/>
          <w:iCs/>
          <w:sz w:val="19"/>
          <w:szCs w:val="19"/>
          <w:lang w:val="fr-CA"/>
        </w:rPr>
        <w:t>État des recettes locales et des dépenses</w:t>
      </w:r>
      <w:r w:rsidR="0043118F">
        <w:rPr>
          <w:rFonts w:ascii="Arial" w:hAnsi="Arial" w:cs="Arial"/>
          <w:iCs/>
          <w:sz w:val="19"/>
          <w:szCs w:val="19"/>
          <w:lang w:val="fr-CA"/>
        </w:rPr>
        <w:t xml:space="preserve"> sur ces recettes</w:t>
      </w:r>
      <w:r w:rsidR="00D35004" w:rsidRPr="004A212D">
        <w:rPr>
          <w:rFonts w:ascii="Arial" w:hAnsi="Arial" w:cs="Arial"/>
          <w:iCs/>
          <w:sz w:val="19"/>
          <w:szCs w:val="19"/>
          <w:lang w:val="fr-CA"/>
        </w:rPr>
        <w:tab/>
      </w:r>
      <w:r w:rsidR="001106A7" w:rsidRPr="004A212D">
        <w:rPr>
          <w:rFonts w:ascii="Arial" w:hAnsi="Arial" w:cs="Arial"/>
          <w:iCs/>
          <w:sz w:val="19"/>
          <w:szCs w:val="19"/>
          <w:lang w:val="fr-CA"/>
        </w:rPr>
        <w:t>3</w:t>
      </w:r>
    </w:p>
    <w:p w:rsidR="00773362" w:rsidRPr="004A212D" w:rsidRDefault="00773362">
      <w:pPr>
        <w:tabs>
          <w:tab w:val="right" w:leader="dot" w:pos="9346"/>
        </w:tabs>
        <w:suppressAutoHyphens/>
        <w:rPr>
          <w:rFonts w:ascii="Arial" w:hAnsi="Arial" w:cs="Arial"/>
          <w:iCs/>
          <w:sz w:val="19"/>
          <w:szCs w:val="19"/>
          <w:lang w:val="fr-CA"/>
        </w:rPr>
      </w:pPr>
    </w:p>
    <w:p w:rsidR="00773362" w:rsidRPr="004A212D" w:rsidRDefault="00773362">
      <w:pPr>
        <w:tabs>
          <w:tab w:val="right" w:leader="dot" w:pos="9346"/>
        </w:tabs>
        <w:suppressAutoHyphens/>
        <w:rPr>
          <w:rFonts w:ascii="Arial" w:hAnsi="Arial" w:cs="Arial"/>
          <w:iCs/>
          <w:sz w:val="19"/>
          <w:szCs w:val="19"/>
          <w:lang w:val="fr-CA"/>
        </w:rPr>
      </w:pPr>
    </w:p>
    <w:p w:rsidR="00773362" w:rsidRPr="004A212D" w:rsidRDefault="002F0C0B">
      <w:pPr>
        <w:tabs>
          <w:tab w:val="right" w:leader="dot" w:pos="9346"/>
        </w:tabs>
        <w:suppressAutoHyphens/>
        <w:rPr>
          <w:rFonts w:ascii="Arial" w:hAnsi="Arial" w:cs="Arial"/>
          <w:iCs/>
          <w:sz w:val="19"/>
          <w:szCs w:val="19"/>
          <w:lang w:val="fr-CA"/>
        </w:rPr>
      </w:pPr>
      <w:r>
        <w:rPr>
          <w:rFonts w:ascii="Arial" w:hAnsi="Arial" w:cs="Arial"/>
          <w:iCs/>
          <w:sz w:val="19"/>
          <w:szCs w:val="19"/>
          <w:lang w:val="fr-CA"/>
        </w:rPr>
        <w:t>État de la v</w:t>
      </w:r>
      <w:r w:rsidR="00B336D4" w:rsidRPr="00B336D4">
        <w:rPr>
          <w:rFonts w:ascii="Arial" w:hAnsi="Arial" w:cs="Arial"/>
          <w:iCs/>
          <w:sz w:val="19"/>
          <w:szCs w:val="19"/>
          <w:lang w:val="fr-CA"/>
        </w:rPr>
        <w:t>ariation des fonds de réserve financés par les recettes locales</w:t>
      </w:r>
      <w:r w:rsidR="00CD1344" w:rsidRPr="004A212D">
        <w:rPr>
          <w:rFonts w:ascii="Arial" w:hAnsi="Arial" w:cs="Arial"/>
          <w:iCs/>
          <w:sz w:val="19"/>
          <w:szCs w:val="19"/>
          <w:lang w:val="fr-CA"/>
        </w:rPr>
        <w:tab/>
        <w:t>4</w:t>
      </w:r>
    </w:p>
    <w:p w:rsidR="00D35004" w:rsidRPr="004A212D" w:rsidRDefault="00D35004">
      <w:pPr>
        <w:tabs>
          <w:tab w:val="right" w:leader="dot" w:pos="9346"/>
        </w:tabs>
        <w:suppressAutoHyphens/>
        <w:rPr>
          <w:rFonts w:ascii="Arial" w:hAnsi="Arial" w:cs="Arial"/>
          <w:iCs/>
          <w:sz w:val="19"/>
          <w:szCs w:val="19"/>
          <w:lang w:val="fr-CA"/>
        </w:rPr>
      </w:pPr>
    </w:p>
    <w:p w:rsidR="00D35004" w:rsidRPr="004A212D" w:rsidRDefault="00D35004">
      <w:pPr>
        <w:tabs>
          <w:tab w:val="right" w:leader="dot" w:pos="9346"/>
        </w:tabs>
        <w:suppressAutoHyphens/>
        <w:rPr>
          <w:rFonts w:ascii="Arial" w:hAnsi="Arial" w:cs="Arial"/>
          <w:iCs/>
          <w:sz w:val="19"/>
          <w:szCs w:val="19"/>
          <w:lang w:val="fr-CA"/>
        </w:rPr>
      </w:pPr>
    </w:p>
    <w:p w:rsidR="00D35004" w:rsidRPr="00B336D4" w:rsidRDefault="00D35004">
      <w:pPr>
        <w:tabs>
          <w:tab w:val="right" w:leader="dot" w:pos="9346"/>
        </w:tabs>
        <w:suppressAutoHyphens/>
        <w:rPr>
          <w:rFonts w:ascii="Arial" w:hAnsi="Arial" w:cs="Arial"/>
          <w:iCs/>
          <w:sz w:val="19"/>
          <w:szCs w:val="19"/>
          <w:lang w:val="fr-CA"/>
        </w:rPr>
      </w:pPr>
      <w:r w:rsidRPr="00B336D4">
        <w:rPr>
          <w:rFonts w:ascii="Arial" w:hAnsi="Arial" w:cs="Arial"/>
          <w:iCs/>
          <w:sz w:val="19"/>
          <w:szCs w:val="19"/>
          <w:lang w:val="fr-CA"/>
        </w:rPr>
        <w:t xml:space="preserve">Notes </w:t>
      </w:r>
      <w:r w:rsidR="004A212D" w:rsidRPr="00B336D4">
        <w:rPr>
          <w:rFonts w:ascii="Arial" w:hAnsi="Arial" w:cs="Arial"/>
          <w:iCs/>
          <w:sz w:val="19"/>
          <w:szCs w:val="19"/>
          <w:lang w:val="fr-CA"/>
        </w:rPr>
        <w:t>complémentaires</w:t>
      </w:r>
      <w:r w:rsidRPr="00B336D4">
        <w:rPr>
          <w:rFonts w:ascii="Arial" w:hAnsi="Arial" w:cs="Arial"/>
          <w:iCs/>
          <w:sz w:val="19"/>
          <w:szCs w:val="19"/>
          <w:lang w:val="fr-CA"/>
        </w:rPr>
        <w:tab/>
      </w:r>
      <w:r w:rsidR="00CD1344" w:rsidRPr="00B336D4">
        <w:rPr>
          <w:rFonts w:ascii="Arial" w:hAnsi="Arial" w:cs="Arial"/>
          <w:iCs/>
          <w:sz w:val="19"/>
          <w:szCs w:val="19"/>
          <w:lang w:val="fr-CA"/>
        </w:rPr>
        <w:t>5</w:t>
      </w:r>
    </w:p>
    <w:p w:rsidR="00D35004" w:rsidRPr="00B336D4" w:rsidRDefault="00D35004">
      <w:pPr>
        <w:tabs>
          <w:tab w:val="right" w:leader="dot" w:pos="9346"/>
        </w:tabs>
        <w:suppressAutoHyphens/>
        <w:rPr>
          <w:rFonts w:ascii="Arial" w:hAnsi="Arial" w:cs="Arial"/>
          <w:iCs/>
          <w:sz w:val="19"/>
          <w:lang w:val="fr-CA"/>
        </w:rPr>
      </w:pPr>
    </w:p>
    <w:p w:rsidR="00D35004" w:rsidRPr="00B336D4" w:rsidRDefault="00D35004">
      <w:pPr>
        <w:suppressAutoHyphens/>
        <w:rPr>
          <w:rFonts w:ascii="Arial" w:hAnsi="Arial" w:cs="Arial"/>
          <w:iCs/>
          <w:sz w:val="19"/>
          <w:lang w:val="fr-CA"/>
        </w:rPr>
        <w:sectPr w:rsidR="00D35004" w:rsidRPr="00B336D4">
          <w:pgSz w:w="12240" w:h="15840"/>
          <w:pgMar w:top="720" w:right="1440" w:bottom="720" w:left="1440" w:header="720" w:footer="432" w:gutter="0"/>
          <w:pgNumType w:start="1"/>
          <w:cols w:space="720"/>
          <w:noEndnote/>
          <w:docGrid w:linePitch="299"/>
        </w:sectPr>
      </w:pPr>
    </w:p>
    <w:p w:rsidR="00F72679" w:rsidRPr="00B336D4" w:rsidRDefault="00B336D4" w:rsidP="00BC1047">
      <w:pPr>
        <w:suppressAutoHyphens/>
        <w:jc w:val="both"/>
        <w:rPr>
          <w:b/>
          <w:sz w:val="28"/>
          <w:lang w:val="fr-CA"/>
        </w:rPr>
      </w:pPr>
      <w:r w:rsidRPr="00B336D4">
        <w:rPr>
          <w:b/>
          <w:iCs/>
          <w:sz w:val="28"/>
          <w:lang w:val="fr-CA"/>
        </w:rPr>
        <w:lastRenderedPageBreak/>
        <w:t>Rapport de l’auditeur indépendant</w:t>
      </w:r>
      <w:r w:rsidRPr="00B336D4">
        <w:rPr>
          <w:b/>
          <w:sz w:val="28"/>
          <w:lang w:val="fr-CA"/>
        </w:rPr>
        <w:t xml:space="preserve"> </w:t>
      </w:r>
    </w:p>
    <w:p w:rsidR="00F72679" w:rsidRPr="00B336D4" w:rsidRDefault="00F72679" w:rsidP="00BC1047">
      <w:pPr>
        <w:pStyle w:val="Reportbody"/>
        <w:spacing w:line="226" w:lineRule="auto"/>
        <w:jc w:val="both"/>
        <w:rPr>
          <w:lang w:val="fr-CA"/>
        </w:rPr>
      </w:pPr>
    </w:p>
    <w:p w:rsidR="00F72679" w:rsidRPr="00B336D4" w:rsidRDefault="00F72679" w:rsidP="00BC1047">
      <w:pPr>
        <w:pStyle w:val="Reportbody"/>
        <w:spacing w:line="226" w:lineRule="auto"/>
        <w:jc w:val="both"/>
        <w:rPr>
          <w:lang w:val="fr-CA"/>
        </w:rPr>
      </w:pPr>
    </w:p>
    <w:p w:rsidR="001106A7" w:rsidRPr="00BB3C33" w:rsidRDefault="00BB3C33" w:rsidP="00BC1047">
      <w:pPr>
        <w:pStyle w:val="Reportbody"/>
        <w:spacing w:line="226" w:lineRule="auto"/>
        <w:jc w:val="both"/>
        <w:rPr>
          <w:lang w:val="fr-CA"/>
        </w:rPr>
      </w:pPr>
      <w:r w:rsidRPr="00BB3C33">
        <w:rPr>
          <w:lang w:val="fr-CA"/>
        </w:rPr>
        <w:t>Aux membres de la Première Nation</w:t>
      </w:r>
      <w:r w:rsidR="00BA67A4">
        <w:rPr>
          <w:lang w:val="fr-CA"/>
        </w:rPr>
        <w:t xml:space="preserve"> [n</w:t>
      </w:r>
      <w:r w:rsidRPr="00BB3C33">
        <w:rPr>
          <w:lang w:val="fr-CA"/>
        </w:rPr>
        <w:t>om</w:t>
      </w:r>
      <w:r w:rsidR="002A58CD" w:rsidRPr="00BB3C33">
        <w:rPr>
          <w:lang w:val="fr-CA"/>
        </w:rPr>
        <w:t>]</w:t>
      </w:r>
    </w:p>
    <w:p w:rsidR="00B97926" w:rsidRPr="00BB3C33" w:rsidRDefault="00B97926" w:rsidP="00BC1047">
      <w:pPr>
        <w:pStyle w:val="Reportbody"/>
        <w:spacing w:line="226" w:lineRule="auto"/>
        <w:jc w:val="both"/>
        <w:rPr>
          <w:lang w:val="fr-CA"/>
        </w:rPr>
      </w:pPr>
    </w:p>
    <w:p w:rsidR="00D66CD7" w:rsidRPr="00BB3C33" w:rsidRDefault="00BB3C33" w:rsidP="00BC1047">
      <w:pPr>
        <w:pStyle w:val="Reportbody"/>
        <w:spacing w:line="226" w:lineRule="auto"/>
        <w:jc w:val="both"/>
        <w:rPr>
          <w:lang w:val="fr-CA"/>
        </w:rPr>
      </w:pPr>
      <w:r w:rsidRPr="00BB3C33">
        <w:rPr>
          <w:lang w:val="fr-CA"/>
        </w:rPr>
        <w:t xml:space="preserve">Nous avons audité </w:t>
      </w:r>
      <w:r>
        <w:rPr>
          <w:lang w:val="fr-CA"/>
        </w:rPr>
        <w:t>l’éta</w:t>
      </w:r>
      <w:r w:rsidRPr="00BB3C33">
        <w:rPr>
          <w:lang w:val="fr-CA"/>
        </w:rPr>
        <w:t xml:space="preserve">t des recettes locales et des dépenses </w:t>
      </w:r>
      <w:r w:rsidR="002F0C0B">
        <w:rPr>
          <w:lang w:val="fr-CA"/>
        </w:rPr>
        <w:t xml:space="preserve">sur ces recettes </w:t>
      </w:r>
      <w:r w:rsidR="00155C2E">
        <w:rPr>
          <w:lang w:val="fr-CA"/>
        </w:rPr>
        <w:t>ainsi que</w:t>
      </w:r>
      <w:r w:rsidRPr="00BB3C33">
        <w:rPr>
          <w:lang w:val="fr-CA"/>
        </w:rPr>
        <w:t xml:space="preserve"> </w:t>
      </w:r>
      <w:r w:rsidR="002F0C0B">
        <w:rPr>
          <w:lang w:val="fr-CA"/>
        </w:rPr>
        <w:t xml:space="preserve">l’état de </w:t>
      </w:r>
      <w:r w:rsidRPr="00BB3C33">
        <w:rPr>
          <w:lang w:val="fr-CA"/>
        </w:rPr>
        <w:t>la variation des fonds de réserve financés par les recettes locales</w:t>
      </w:r>
      <w:r>
        <w:rPr>
          <w:lang w:val="fr-CA"/>
        </w:rPr>
        <w:t xml:space="preserve"> de </w:t>
      </w:r>
      <w:r w:rsidRPr="00BB3C33">
        <w:rPr>
          <w:lang w:val="fr-CA"/>
        </w:rPr>
        <w:t>la Première Nation</w:t>
      </w:r>
      <w:r w:rsidR="00BA67A4">
        <w:rPr>
          <w:lang w:val="fr-CA"/>
        </w:rPr>
        <w:t xml:space="preserve"> [n</w:t>
      </w:r>
      <w:r w:rsidRPr="00BB3C33">
        <w:rPr>
          <w:lang w:val="fr-CA"/>
        </w:rPr>
        <w:t>om]</w:t>
      </w:r>
      <w:r w:rsidR="00BA67A4">
        <w:rPr>
          <w:lang w:val="fr-CA"/>
        </w:rPr>
        <w:t xml:space="preserve"> </w:t>
      </w:r>
      <w:r>
        <w:rPr>
          <w:lang w:val="fr-CA"/>
        </w:rPr>
        <w:t xml:space="preserve">pour l’exercice </w:t>
      </w:r>
      <w:r w:rsidR="00BA67A4">
        <w:rPr>
          <w:lang w:val="fr-CA"/>
        </w:rPr>
        <w:t>clos</w:t>
      </w:r>
      <w:r>
        <w:rPr>
          <w:lang w:val="fr-CA"/>
        </w:rPr>
        <w:t xml:space="preserve"> le</w:t>
      </w:r>
      <w:r w:rsidR="00155C2E">
        <w:rPr>
          <w:lang w:val="fr-CA"/>
        </w:rPr>
        <w:t> </w:t>
      </w:r>
      <w:r>
        <w:rPr>
          <w:lang w:val="fr-CA"/>
        </w:rPr>
        <w:t>31 </w:t>
      </w:r>
      <w:r w:rsidR="00D66CD7" w:rsidRPr="00BB3C33">
        <w:rPr>
          <w:lang w:val="fr-CA"/>
        </w:rPr>
        <w:t>[</w:t>
      </w:r>
      <w:r>
        <w:rPr>
          <w:lang w:val="fr-CA"/>
        </w:rPr>
        <w:t>décembre / mars</w:t>
      </w:r>
      <w:r w:rsidR="00BA67A4">
        <w:rPr>
          <w:lang w:val="fr-CA"/>
        </w:rPr>
        <w:t>] </w:t>
      </w:r>
      <w:r w:rsidR="00D66CD7" w:rsidRPr="00BB3C33">
        <w:rPr>
          <w:lang w:val="fr-CA"/>
        </w:rPr>
        <w:t>20X</w:t>
      </w:r>
      <w:r w:rsidR="00CD1344" w:rsidRPr="00BB3C33">
        <w:rPr>
          <w:lang w:val="fr-CA"/>
        </w:rPr>
        <w:t>2</w:t>
      </w:r>
      <w:r w:rsidR="00D66CD7" w:rsidRPr="00BB3C33">
        <w:rPr>
          <w:lang w:val="fr-CA"/>
        </w:rPr>
        <w:t xml:space="preserve"> </w:t>
      </w:r>
      <w:r w:rsidR="00BA67A4" w:rsidRPr="00BA67A4">
        <w:rPr>
          <w:lang w:val="fr-CA"/>
        </w:rPr>
        <w:t>(documents ci-joints)</w:t>
      </w:r>
      <w:r w:rsidR="00155C2E">
        <w:rPr>
          <w:lang w:val="fr-CA"/>
        </w:rPr>
        <w:t>, de même</w:t>
      </w:r>
      <w:r>
        <w:rPr>
          <w:lang w:val="fr-CA"/>
        </w:rPr>
        <w:t xml:space="preserve"> qu’un résumé des principales conventions comptables utilisées et autres </w:t>
      </w:r>
      <w:r w:rsidR="00BA67A4">
        <w:rPr>
          <w:lang w:val="fr-CA"/>
        </w:rPr>
        <w:t>information</w:t>
      </w:r>
      <w:r>
        <w:rPr>
          <w:lang w:val="fr-CA"/>
        </w:rPr>
        <w:t>s explicatives</w:t>
      </w:r>
      <w:r w:rsidR="002D0C8F" w:rsidRPr="00BB3C33">
        <w:rPr>
          <w:lang w:val="fr-CA"/>
        </w:rPr>
        <w:t xml:space="preserve"> (</w:t>
      </w:r>
      <w:r w:rsidR="00BA67A4">
        <w:rPr>
          <w:lang w:val="fr-CA"/>
        </w:rPr>
        <w:t xml:space="preserve">appelés collectivement </w:t>
      </w:r>
      <w:r>
        <w:rPr>
          <w:lang w:val="fr-CA"/>
        </w:rPr>
        <w:t>les</w:t>
      </w:r>
      <w:r w:rsidR="00D66CD7" w:rsidRPr="00BB3C33">
        <w:rPr>
          <w:lang w:val="fr-CA"/>
        </w:rPr>
        <w:t xml:space="preserve"> </w:t>
      </w:r>
      <w:r>
        <w:rPr>
          <w:lang w:val="fr-CA"/>
        </w:rPr>
        <w:t>« états financiers »</w:t>
      </w:r>
      <w:r w:rsidR="00D66CD7" w:rsidRPr="00BB3C33">
        <w:rPr>
          <w:lang w:val="fr-CA"/>
        </w:rPr>
        <w:t xml:space="preserve">). </w:t>
      </w:r>
      <w:r>
        <w:rPr>
          <w:lang w:val="fr-CA"/>
        </w:rPr>
        <w:t>Les états financiers ont été préparés par la direction</w:t>
      </w:r>
      <w:r w:rsidR="00D66CD7" w:rsidRPr="00BB3C33">
        <w:rPr>
          <w:lang w:val="fr-CA"/>
        </w:rPr>
        <w:t xml:space="preserve"> </w:t>
      </w:r>
      <w:r w:rsidR="00BA67A4">
        <w:rPr>
          <w:lang w:val="fr-CA"/>
        </w:rPr>
        <w:t xml:space="preserve">selon la méthode de comptabilité décrite </w:t>
      </w:r>
      <w:r w:rsidR="002F0C0B">
        <w:rPr>
          <w:lang w:val="fr-CA"/>
        </w:rPr>
        <w:t>dans</w:t>
      </w:r>
      <w:r w:rsidR="00BA67A4">
        <w:rPr>
          <w:lang w:val="fr-CA"/>
        </w:rPr>
        <w:t xml:space="preserve"> la note </w:t>
      </w:r>
      <w:r w:rsidR="000B2E69" w:rsidRPr="00BB3C33">
        <w:rPr>
          <w:lang w:val="fr-CA"/>
        </w:rPr>
        <w:t>2</w:t>
      </w:r>
      <w:r w:rsidR="00D66CD7" w:rsidRPr="00BB3C33">
        <w:rPr>
          <w:lang w:val="fr-CA"/>
        </w:rPr>
        <w:t>.</w:t>
      </w:r>
    </w:p>
    <w:p w:rsidR="00D66CD7" w:rsidRPr="00BB3C33" w:rsidRDefault="00D66CD7" w:rsidP="00BC1047">
      <w:pPr>
        <w:pStyle w:val="Reportbody"/>
        <w:spacing w:line="226" w:lineRule="auto"/>
        <w:jc w:val="both"/>
        <w:rPr>
          <w:lang w:val="fr-CA"/>
        </w:rPr>
      </w:pPr>
    </w:p>
    <w:p w:rsidR="00D66CD7" w:rsidRPr="00BB3C33" w:rsidRDefault="00BB3C33" w:rsidP="00BC1047">
      <w:pPr>
        <w:pStyle w:val="Reportbody"/>
        <w:spacing w:line="226" w:lineRule="auto"/>
        <w:jc w:val="both"/>
        <w:rPr>
          <w:b/>
          <w:lang w:val="fr-CA"/>
        </w:rPr>
      </w:pPr>
      <w:r w:rsidRPr="00BB3C33">
        <w:rPr>
          <w:b/>
          <w:lang w:val="fr-CA"/>
        </w:rPr>
        <w:t>Responsabilité de la direction</w:t>
      </w:r>
      <w:r w:rsidR="00D66CD7" w:rsidRPr="00BB3C33">
        <w:rPr>
          <w:b/>
          <w:lang w:val="fr-CA"/>
        </w:rPr>
        <w:t xml:space="preserve"> </w:t>
      </w:r>
      <w:r w:rsidR="00BA67A4">
        <w:rPr>
          <w:b/>
          <w:lang w:val="fr-CA"/>
        </w:rPr>
        <w:t>pour les états financiers</w:t>
      </w:r>
    </w:p>
    <w:p w:rsidR="00D66CD7" w:rsidRPr="00BB3C33" w:rsidRDefault="00D66CD7" w:rsidP="00BC1047">
      <w:pPr>
        <w:pStyle w:val="Reportbody"/>
        <w:spacing w:line="226" w:lineRule="auto"/>
        <w:jc w:val="both"/>
        <w:rPr>
          <w:b/>
          <w:lang w:val="fr-CA"/>
        </w:rPr>
      </w:pPr>
    </w:p>
    <w:p w:rsidR="00BA67A4" w:rsidRPr="00BA67A4" w:rsidRDefault="00BA67A4" w:rsidP="00BC1047">
      <w:pPr>
        <w:pStyle w:val="Reportbody"/>
        <w:spacing w:line="226" w:lineRule="auto"/>
        <w:jc w:val="both"/>
        <w:rPr>
          <w:lang w:val="fr-CA"/>
        </w:rPr>
      </w:pPr>
      <w:r>
        <w:rPr>
          <w:lang w:val="fr-FR"/>
        </w:rPr>
        <w:t xml:space="preserve">La direction est responsable de la préparation et de la présentation fidèle de ces états financiers conformément à la méthode de comptabilité décrite </w:t>
      </w:r>
      <w:r w:rsidR="002F0C0B">
        <w:rPr>
          <w:lang w:val="fr-FR"/>
        </w:rPr>
        <w:t>dans</w:t>
      </w:r>
      <w:r>
        <w:rPr>
          <w:lang w:val="fr-FR"/>
        </w:rPr>
        <w:t xml:space="preserve"> la note 2, ainsi que du contrôle interne qu'elle considère comme nécessaire pour permettre la préparation d'états financiers exempts d'</w:t>
      </w:r>
      <w:r w:rsidR="00902F49">
        <w:rPr>
          <w:lang w:val="fr-FR"/>
        </w:rPr>
        <w:t>anomalies</w:t>
      </w:r>
      <w:r w:rsidR="00267CFE">
        <w:rPr>
          <w:lang w:val="fr-FR"/>
        </w:rPr>
        <w:t xml:space="preserve"> </w:t>
      </w:r>
      <w:r w:rsidR="00902F49">
        <w:rPr>
          <w:lang w:val="fr-FR"/>
        </w:rPr>
        <w:t>significatives</w:t>
      </w:r>
      <w:r>
        <w:rPr>
          <w:lang w:val="fr-FR"/>
        </w:rPr>
        <w:t>, que celles-ci résultent de fraudes ou d'erreurs.</w:t>
      </w:r>
    </w:p>
    <w:p w:rsidR="00D66CD7" w:rsidRPr="00BA67A4" w:rsidRDefault="00D66CD7" w:rsidP="00BC1047">
      <w:pPr>
        <w:pStyle w:val="Reportbody"/>
        <w:spacing w:line="226" w:lineRule="auto"/>
        <w:jc w:val="both"/>
        <w:rPr>
          <w:lang w:val="fr-CA"/>
        </w:rPr>
      </w:pPr>
    </w:p>
    <w:p w:rsidR="00D66CD7" w:rsidRPr="00267CFE" w:rsidRDefault="00267CFE" w:rsidP="00BC1047">
      <w:pPr>
        <w:pStyle w:val="Reportbody"/>
        <w:spacing w:line="226" w:lineRule="auto"/>
        <w:jc w:val="both"/>
        <w:rPr>
          <w:b/>
          <w:lang w:val="fr-CA"/>
        </w:rPr>
      </w:pPr>
      <w:r w:rsidRPr="00267CFE">
        <w:rPr>
          <w:b/>
          <w:lang w:val="fr-CA"/>
        </w:rPr>
        <w:t>Responsabilité de l’auditeur</w:t>
      </w:r>
    </w:p>
    <w:p w:rsidR="00D66CD7" w:rsidRPr="00267CFE" w:rsidRDefault="00D66CD7" w:rsidP="00BC1047">
      <w:pPr>
        <w:pStyle w:val="Reportbody"/>
        <w:spacing w:line="226" w:lineRule="auto"/>
        <w:jc w:val="both"/>
        <w:rPr>
          <w:b/>
          <w:lang w:val="fr-CA"/>
        </w:rPr>
      </w:pPr>
    </w:p>
    <w:p w:rsidR="00902F49" w:rsidRPr="00902F49" w:rsidRDefault="00267CFE" w:rsidP="00902F49">
      <w:pPr>
        <w:pStyle w:val="Reportbody"/>
        <w:spacing w:line="226" w:lineRule="auto"/>
        <w:jc w:val="both"/>
        <w:rPr>
          <w:bCs/>
          <w:lang w:val="fr-CA"/>
        </w:rPr>
      </w:pPr>
      <w:r w:rsidRPr="00267CFE">
        <w:rPr>
          <w:lang w:val="fr-CA"/>
        </w:rPr>
        <w:t xml:space="preserve">Notre responsabilité consiste </w:t>
      </w:r>
      <w:r>
        <w:rPr>
          <w:lang w:val="fr-CA"/>
        </w:rPr>
        <w:t xml:space="preserve">à émettre une opinion sur les états financiers, </w:t>
      </w:r>
      <w:r w:rsidR="00902F49">
        <w:rPr>
          <w:lang w:val="fr-CA"/>
        </w:rPr>
        <w:t>sur la base de</w:t>
      </w:r>
      <w:r>
        <w:rPr>
          <w:lang w:val="fr-CA"/>
        </w:rPr>
        <w:t xml:space="preserve"> notre audit</w:t>
      </w:r>
      <w:r w:rsidR="00D66CD7" w:rsidRPr="00267CFE">
        <w:rPr>
          <w:lang w:val="fr-CA"/>
        </w:rPr>
        <w:t xml:space="preserve">. </w:t>
      </w:r>
      <w:r w:rsidRPr="00902F49">
        <w:rPr>
          <w:lang w:val="fr-CA"/>
        </w:rPr>
        <w:t xml:space="preserve">Nous avons </w:t>
      </w:r>
      <w:r w:rsidR="00902F49" w:rsidRPr="00902F49">
        <w:rPr>
          <w:lang w:val="fr-CA"/>
        </w:rPr>
        <w:t>effectué</w:t>
      </w:r>
      <w:r w:rsidRPr="00902F49">
        <w:rPr>
          <w:lang w:val="fr-CA"/>
        </w:rPr>
        <w:t xml:space="preserve"> notre audit </w:t>
      </w:r>
      <w:r w:rsidR="00902F49" w:rsidRPr="00902F49">
        <w:rPr>
          <w:lang w:val="fr-CA"/>
        </w:rPr>
        <w:t xml:space="preserve">selon les normes d’audit généralement reconnues du Canada. Ces normes requièrent que </w:t>
      </w:r>
      <w:r w:rsidR="00902F49">
        <w:rPr>
          <w:lang w:val="fr-CA"/>
        </w:rPr>
        <w:t>nous</w:t>
      </w:r>
      <w:r w:rsidR="00902F49" w:rsidRPr="00902F49">
        <w:rPr>
          <w:lang w:val="fr-CA"/>
        </w:rPr>
        <w:t xml:space="preserve"> </w:t>
      </w:r>
      <w:r w:rsidR="00902F49">
        <w:rPr>
          <w:lang w:val="fr-CA"/>
        </w:rPr>
        <w:t>nous</w:t>
      </w:r>
      <w:r w:rsidR="00902F49" w:rsidRPr="00902F49">
        <w:rPr>
          <w:lang w:val="fr-CA"/>
        </w:rPr>
        <w:t xml:space="preserve"> conform</w:t>
      </w:r>
      <w:r w:rsidR="00902F49">
        <w:rPr>
          <w:lang w:val="fr-CA"/>
        </w:rPr>
        <w:t>ions</w:t>
      </w:r>
      <w:r w:rsidR="00902F49" w:rsidRPr="00902F49">
        <w:rPr>
          <w:lang w:val="fr-CA"/>
        </w:rPr>
        <w:t xml:space="preserve"> aux règles de déontologie et que </w:t>
      </w:r>
      <w:r w:rsidR="00902F49">
        <w:rPr>
          <w:lang w:val="fr-CA"/>
        </w:rPr>
        <w:t>nous</w:t>
      </w:r>
      <w:r w:rsidR="00902F49" w:rsidRPr="00902F49">
        <w:rPr>
          <w:lang w:val="fr-CA"/>
        </w:rPr>
        <w:t xml:space="preserve"> planifi</w:t>
      </w:r>
      <w:r w:rsidR="00902F49">
        <w:rPr>
          <w:lang w:val="fr-CA"/>
        </w:rPr>
        <w:t>ions</w:t>
      </w:r>
      <w:r w:rsidR="00902F49" w:rsidRPr="00902F49">
        <w:rPr>
          <w:lang w:val="fr-CA"/>
        </w:rPr>
        <w:t xml:space="preserve"> et réalis</w:t>
      </w:r>
      <w:r w:rsidR="00902F49">
        <w:rPr>
          <w:lang w:val="fr-CA"/>
        </w:rPr>
        <w:t>ions</w:t>
      </w:r>
      <w:r w:rsidR="00902F49" w:rsidRPr="00902F49">
        <w:rPr>
          <w:lang w:val="fr-CA"/>
        </w:rPr>
        <w:t xml:space="preserve"> l’audit de façon à obtenir l’assurance raisonnable que les états financiers ne comportent pas d’anomalies significatives.</w:t>
      </w:r>
    </w:p>
    <w:p w:rsidR="00D66CD7" w:rsidRPr="00902F49" w:rsidRDefault="00D66CD7" w:rsidP="00BC1047">
      <w:pPr>
        <w:pStyle w:val="Reportbody"/>
        <w:spacing w:line="226" w:lineRule="auto"/>
        <w:jc w:val="both"/>
        <w:rPr>
          <w:lang w:val="fr-CA"/>
        </w:rPr>
      </w:pPr>
    </w:p>
    <w:p w:rsidR="00902F49" w:rsidRPr="00902F49" w:rsidRDefault="005A583A" w:rsidP="00902F49">
      <w:pPr>
        <w:pStyle w:val="Reportbody"/>
        <w:spacing w:line="226" w:lineRule="auto"/>
        <w:jc w:val="both"/>
        <w:rPr>
          <w:lang w:val="fr-CA"/>
        </w:rPr>
      </w:pPr>
      <w:r w:rsidRPr="005A583A">
        <w:rPr>
          <w:lang w:val="fr-CA"/>
        </w:rPr>
        <w:t>Un audit implique la mise en œuvre de procédures en vue de recueillir des éléments probants concernant les montants et les informations fournis dans les états financiers. Le choix des procédures relève du jugement de l’auditeur, et notamment de son évaluation des risques que les états financiers comportent des anomalies significatives, que celles-ci résultent de </w:t>
      </w:r>
      <w:r>
        <w:rPr>
          <w:lang w:val="fr-CA"/>
        </w:rPr>
        <w:t xml:space="preserve">fraudes ou d’erreurs. </w:t>
      </w:r>
      <w:r w:rsidR="00902F49" w:rsidRPr="00902F49">
        <w:rPr>
          <w:lang w:val="fr-CA"/>
        </w:rPr>
        <w:t xml:space="preserve">Dans l’évaluation de ces risques, l’auditeur prend en considération le contrôle interne de l’entité portant sur la préparation et la présentation fidèle des états financiers afin de concevoir des procédures d’audit appropriées aux circonstances, et non dans le but d’exprimer une opinion sur l’efficacité du contrôle interne de l’entité. Un audit comporte également l’appréciation du caractère approprié des méthodes comptables retenues et du caractère raisonnable des estimations comptables faites par la direction, </w:t>
      </w:r>
      <w:r>
        <w:rPr>
          <w:lang w:val="fr-CA"/>
        </w:rPr>
        <w:t xml:space="preserve">le cas échéant, </w:t>
      </w:r>
      <w:r w:rsidR="00902F49" w:rsidRPr="00902F49">
        <w:rPr>
          <w:lang w:val="fr-CA"/>
        </w:rPr>
        <w:t>de même que l’appréciation de la présentation d’ensemble des états financiers.</w:t>
      </w:r>
    </w:p>
    <w:p w:rsidR="00902F49" w:rsidRPr="00902F49" w:rsidRDefault="00902F49" w:rsidP="00BC1047">
      <w:pPr>
        <w:pStyle w:val="Reportbody"/>
        <w:spacing w:line="226" w:lineRule="auto"/>
        <w:jc w:val="both"/>
        <w:rPr>
          <w:lang w:val="fr-CA"/>
        </w:rPr>
      </w:pPr>
    </w:p>
    <w:p w:rsidR="005A583A" w:rsidRPr="005A583A" w:rsidRDefault="005A583A" w:rsidP="005A583A">
      <w:pPr>
        <w:pStyle w:val="Reportbody"/>
        <w:spacing w:line="226" w:lineRule="auto"/>
        <w:jc w:val="both"/>
        <w:rPr>
          <w:bCs/>
          <w:lang w:val="fr-CA"/>
        </w:rPr>
      </w:pPr>
      <w:r>
        <w:rPr>
          <w:lang w:val="fr-CA"/>
        </w:rPr>
        <w:t>Nous estimons</w:t>
      </w:r>
      <w:r w:rsidRPr="005A583A">
        <w:rPr>
          <w:lang w:val="fr-CA"/>
        </w:rPr>
        <w:t xml:space="preserve"> que les éléments probants que </w:t>
      </w:r>
      <w:r>
        <w:rPr>
          <w:lang w:val="fr-CA"/>
        </w:rPr>
        <w:t>nous avons</w:t>
      </w:r>
      <w:r w:rsidRPr="005A583A">
        <w:rPr>
          <w:lang w:val="fr-CA"/>
        </w:rPr>
        <w:t xml:space="preserve"> obtenus sont suffisants et appropriés pour fonder </w:t>
      </w:r>
      <w:r>
        <w:rPr>
          <w:lang w:val="fr-CA"/>
        </w:rPr>
        <w:t>notre</w:t>
      </w:r>
      <w:r w:rsidRPr="005A583A">
        <w:rPr>
          <w:lang w:val="fr-CA"/>
        </w:rPr>
        <w:t xml:space="preserve"> opinion d’audit.</w:t>
      </w:r>
    </w:p>
    <w:p w:rsidR="00D66CD7" w:rsidRPr="005A583A" w:rsidRDefault="00D66CD7" w:rsidP="00BC1047">
      <w:pPr>
        <w:pStyle w:val="Reportbody"/>
        <w:spacing w:line="226" w:lineRule="auto"/>
        <w:jc w:val="both"/>
        <w:rPr>
          <w:lang w:val="fr-CA"/>
        </w:rPr>
      </w:pPr>
    </w:p>
    <w:p w:rsidR="00D66CD7" w:rsidRPr="005A583A" w:rsidRDefault="00D66CD7" w:rsidP="00BC1047">
      <w:pPr>
        <w:pStyle w:val="Reportbody"/>
        <w:spacing w:line="226" w:lineRule="auto"/>
        <w:jc w:val="both"/>
        <w:rPr>
          <w:lang w:val="fr-CA"/>
        </w:rPr>
      </w:pPr>
    </w:p>
    <w:p w:rsidR="005A374D" w:rsidRPr="005A583A" w:rsidRDefault="005A374D" w:rsidP="00BC1047">
      <w:pPr>
        <w:pStyle w:val="Reportbody"/>
        <w:spacing w:line="226" w:lineRule="auto"/>
        <w:jc w:val="both"/>
        <w:rPr>
          <w:lang w:val="fr-CA"/>
        </w:rPr>
        <w:sectPr w:rsidR="005A374D" w:rsidRPr="005A583A" w:rsidSect="005A374D">
          <w:headerReference w:type="default" r:id="rId14"/>
          <w:footerReference w:type="default" r:id="rId15"/>
          <w:headerReference w:type="first" r:id="rId16"/>
          <w:footerReference w:type="first" r:id="rId17"/>
          <w:pgSz w:w="12240" w:h="15840" w:code="1"/>
          <w:pgMar w:top="3888" w:right="1440" w:bottom="1440" w:left="1440" w:header="720" w:footer="720" w:gutter="0"/>
          <w:pgNumType w:start="1"/>
          <w:cols w:space="720"/>
          <w:noEndnote/>
          <w:titlePg/>
          <w:docGrid w:linePitch="138"/>
        </w:sectPr>
      </w:pPr>
    </w:p>
    <w:p w:rsidR="00D66CD7" w:rsidRDefault="00D66CD7" w:rsidP="00BC1047">
      <w:pPr>
        <w:pStyle w:val="Reportbody"/>
        <w:spacing w:line="226" w:lineRule="auto"/>
        <w:jc w:val="both"/>
        <w:rPr>
          <w:b/>
        </w:rPr>
      </w:pPr>
      <w:r w:rsidRPr="00D66CD7">
        <w:rPr>
          <w:b/>
        </w:rPr>
        <w:lastRenderedPageBreak/>
        <w:t>Opinion</w:t>
      </w:r>
    </w:p>
    <w:p w:rsidR="00D66CD7" w:rsidRPr="00D66CD7" w:rsidRDefault="00D66CD7" w:rsidP="00BC1047">
      <w:pPr>
        <w:pStyle w:val="Reportbody"/>
        <w:spacing w:line="226" w:lineRule="auto"/>
        <w:jc w:val="both"/>
        <w:rPr>
          <w:b/>
        </w:rPr>
      </w:pPr>
    </w:p>
    <w:p w:rsidR="005A583A" w:rsidRPr="005A583A" w:rsidRDefault="005A583A" w:rsidP="005A583A">
      <w:pPr>
        <w:pStyle w:val="Reportbody"/>
        <w:spacing w:line="226" w:lineRule="auto"/>
        <w:jc w:val="both"/>
        <w:rPr>
          <w:lang w:val="fr-CA"/>
        </w:rPr>
      </w:pPr>
      <w:r w:rsidRPr="005A583A">
        <w:rPr>
          <w:lang w:val="fr-CA"/>
        </w:rPr>
        <w:t xml:space="preserve">À </w:t>
      </w:r>
      <w:r>
        <w:rPr>
          <w:lang w:val="fr-CA"/>
        </w:rPr>
        <w:t>notre</w:t>
      </w:r>
      <w:r w:rsidRPr="005A583A">
        <w:rPr>
          <w:lang w:val="fr-CA"/>
        </w:rPr>
        <w:t xml:space="preserve"> avis, les états financiers donnent, dans tous leurs aspects significatifs, une image fidèle de</w:t>
      </w:r>
      <w:r w:rsidR="002D1B72">
        <w:rPr>
          <w:lang w:val="fr-CA"/>
        </w:rPr>
        <w:t xml:space="preserve">s recettes </w:t>
      </w:r>
      <w:r w:rsidR="002D1B72" w:rsidRPr="002D1B72">
        <w:rPr>
          <w:lang w:val="fr-CA"/>
        </w:rPr>
        <w:t xml:space="preserve">et des dépenses </w:t>
      </w:r>
      <w:r w:rsidR="00AC4916">
        <w:rPr>
          <w:lang w:val="fr-CA"/>
        </w:rPr>
        <w:t>locales</w:t>
      </w:r>
      <w:r w:rsidR="002D1B72" w:rsidRPr="002D1B72">
        <w:rPr>
          <w:lang w:val="fr-CA"/>
        </w:rPr>
        <w:t xml:space="preserve"> </w:t>
      </w:r>
      <w:r w:rsidR="002D1B72">
        <w:rPr>
          <w:lang w:val="fr-CA"/>
        </w:rPr>
        <w:t xml:space="preserve">ainsi que de </w:t>
      </w:r>
      <w:r w:rsidR="002D1B72" w:rsidRPr="002D1B72">
        <w:rPr>
          <w:lang w:val="fr-CA"/>
        </w:rPr>
        <w:t>la variation des fonds de réserve financés par les recettes locales de la Première Nation [nom] pour l’exercice clos le</w:t>
      </w:r>
      <w:r w:rsidR="002F0C0B">
        <w:rPr>
          <w:lang w:val="fr-CA"/>
        </w:rPr>
        <w:t> </w:t>
      </w:r>
      <w:r w:rsidR="002D1B72" w:rsidRPr="002D1B72">
        <w:rPr>
          <w:lang w:val="fr-CA"/>
        </w:rPr>
        <w:t>31 [décembre / mars] 20X2</w:t>
      </w:r>
      <w:r w:rsidRPr="005A583A">
        <w:rPr>
          <w:lang w:val="fr-CA"/>
        </w:rPr>
        <w:t xml:space="preserve">, </w:t>
      </w:r>
      <w:r w:rsidR="002D1B72" w:rsidRPr="002D1B72">
        <w:rPr>
          <w:lang w:val="fr-FR"/>
        </w:rPr>
        <w:t xml:space="preserve">conformément à la méthode de comptabilité décrite </w:t>
      </w:r>
      <w:r w:rsidR="002F0C0B">
        <w:rPr>
          <w:lang w:val="fr-FR"/>
        </w:rPr>
        <w:t>dans</w:t>
      </w:r>
      <w:r w:rsidR="002D1B72" w:rsidRPr="002D1B72">
        <w:rPr>
          <w:lang w:val="fr-FR"/>
        </w:rPr>
        <w:t xml:space="preserve"> la </w:t>
      </w:r>
      <w:r w:rsidR="002D1B72">
        <w:rPr>
          <w:lang w:val="fr-FR"/>
        </w:rPr>
        <w:t>note 2</w:t>
      </w:r>
      <w:r w:rsidRPr="005A583A">
        <w:rPr>
          <w:lang w:val="fr-CA"/>
        </w:rPr>
        <w:t>.</w:t>
      </w:r>
    </w:p>
    <w:p w:rsidR="005A583A" w:rsidRPr="005A583A" w:rsidRDefault="005A583A" w:rsidP="00BC1047">
      <w:pPr>
        <w:pStyle w:val="Reportbody"/>
        <w:spacing w:line="226" w:lineRule="auto"/>
        <w:jc w:val="both"/>
        <w:rPr>
          <w:lang w:val="fr-CA"/>
        </w:rPr>
      </w:pPr>
    </w:p>
    <w:p w:rsidR="00D66CD7" w:rsidRPr="005A583A" w:rsidRDefault="00D66CD7" w:rsidP="00BC1047">
      <w:pPr>
        <w:pStyle w:val="Reportbody"/>
        <w:spacing w:line="226" w:lineRule="auto"/>
        <w:jc w:val="both"/>
        <w:rPr>
          <w:lang w:val="fr-CA"/>
        </w:rPr>
      </w:pPr>
    </w:p>
    <w:p w:rsidR="00D66CD7" w:rsidRDefault="002D1B72" w:rsidP="00BC1047">
      <w:pPr>
        <w:pStyle w:val="Reportbody"/>
        <w:spacing w:line="226" w:lineRule="auto"/>
        <w:jc w:val="both"/>
        <w:rPr>
          <w:b/>
        </w:rPr>
      </w:pPr>
      <w:proofErr w:type="spellStart"/>
      <w:r>
        <w:rPr>
          <w:b/>
        </w:rPr>
        <w:t>Méthode</w:t>
      </w:r>
      <w:proofErr w:type="spellEnd"/>
      <w:r>
        <w:rPr>
          <w:b/>
        </w:rPr>
        <w:t xml:space="preserve"> de </w:t>
      </w:r>
      <w:proofErr w:type="spellStart"/>
      <w:r>
        <w:rPr>
          <w:b/>
        </w:rPr>
        <w:t>comptabilité</w:t>
      </w:r>
      <w:proofErr w:type="spellEnd"/>
    </w:p>
    <w:p w:rsidR="00D66CD7" w:rsidRPr="00D66CD7" w:rsidRDefault="00D66CD7" w:rsidP="00BC1047">
      <w:pPr>
        <w:pStyle w:val="Reportbody"/>
        <w:spacing w:line="226" w:lineRule="auto"/>
        <w:jc w:val="both"/>
        <w:rPr>
          <w:b/>
        </w:rPr>
      </w:pPr>
    </w:p>
    <w:p w:rsidR="002D1B72" w:rsidRPr="002D1B72" w:rsidRDefault="002D1B72" w:rsidP="00BC1047">
      <w:pPr>
        <w:pStyle w:val="Reportbody"/>
        <w:spacing w:line="226" w:lineRule="auto"/>
        <w:jc w:val="both"/>
        <w:rPr>
          <w:lang w:val="fr-CA"/>
        </w:rPr>
      </w:pPr>
      <w:r w:rsidRPr="002D1B72">
        <w:rPr>
          <w:lang w:val="fr-FR"/>
        </w:rPr>
        <w:t xml:space="preserve">Sans pour autant modifier </w:t>
      </w:r>
      <w:r>
        <w:rPr>
          <w:lang w:val="fr-FR"/>
        </w:rPr>
        <w:t>notre</w:t>
      </w:r>
      <w:r w:rsidRPr="002D1B72">
        <w:rPr>
          <w:lang w:val="fr-FR"/>
        </w:rPr>
        <w:t xml:space="preserve"> opinion, </w:t>
      </w:r>
      <w:r>
        <w:rPr>
          <w:lang w:val="fr-FR"/>
        </w:rPr>
        <w:t xml:space="preserve">nous </w:t>
      </w:r>
      <w:r w:rsidRPr="002D1B72">
        <w:rPr>
          <w:lang w:val="fr-FR"/>
        </w:rPr>
        <w:t>attir</w:t>
      </w:r>
      <w:r>
        <w:rPr>
          <w:lang w:val="fr-FR"/>
        </w:rPr>
        <w:t>ons</w:t>
      </w:r>
      <w:r w:rsidRPr="002D1B72">
        <w:rPr>
          <w:lang w:val="fr-FR"/>
        </w:rPr>
        <w:t xml:space="preserve"> l'attention sur la</w:t>
      </w:r>
      <w:r>
        <w:rPr>
          <w:lang w:val="fr-FR"/>
        </w:rPr>
        <w:t xml:space="preserve"> note 2 des états financiers, laquelle décrit la méthode de comptabilité utilisée.</w:t>
      </w:r>
      <w:r w:rsidR="007C4696">
        <w:rPr>
          <w:lang w:val="fr-FR"/>
        </w:rPr>
        <w:t xml:space="preserve"> </w:t>
      </w:r>
      <w:r>
        <w:rPr>
          <w:lang w:val="fr-FR"/>
        </w:rPr>
        <w:t xml:space="preserve">Les états financiers sont préparés </w:t>
      </w:r>
      <w:r w:rsidR="007C4696">
        <w:rPr>
          <w:lang w:val="fr-FR"/>
        </w:rPr>
        <w:t xml:space="preserve">afin de fournir de l’information aux membres de la Première Nation </w:t>
      </w:r>
      <w:r w:rsidR="007C4696" w:rsidRPr="007C4696">
        <w:rPr>
          <w:lang w:val="fr-CA"/>
        </w:rPr>
        <w:t>[nom]</w:t>
      </w:r>
      <w:r w:rsidR="007C4696">
        <w:rPr>
          <w:lang w:val="fr-CA"/>
        </w:rPr>
        <w:t xml:space="preserve">, aux contribuables </w:t>
      </w:r>
      <w:r w:rsidR="0043118F">
        <w:rPr>
          <w:lang w:val="fr-CA"/>
        </w:rPr>
        <w:t>assujettis aux impôts locaux</w:t>
      </w:r>
      <w:r w:rsidR="007C4696">
        <w:rPr>
          <w:lang w:val="fr-CA"/>
        </w:rPr>
        <w:t xml:space="preserve">, à la </w:t>
      </w:r>
      <w:r w:rsidR="007C4696" w:rsidRPr="007C4696">
        <w:rPr>
          <w:lang w:val="fr-CA"/>
        </w:rPr>
        <w:t>Commission de la fiscalité des Premières Nations</w:t>
      </w:r>
      <w:r w:rsidR="007C4696">
        <w:rPr>
          <w:lang w:val="fr-CA"/>
        </w:rPr>
        <w:t xml:space="preserve"> et aux autres utilisateurs</w:t>
      </w:r>
      <w:r w:rsidR="002F0C0B">
        <w:rPr>
          <w:lang w:val="fr-CA"/>
        </w:rPr>
        <w:t>,</w:t>
      </w:r>
      <w:r w:rsidR="007C4696">
        <w:rPr>
          <w:lang w:val="fr-CA"/>
        </w:rPr>
        <w:t xml:space="preserve"> tel que précisé au paragraphe 14(2) de la </w:t>
      </w:r>
      <w:r w:rsidR="007C4696" w:rsidRPr="007C4696">
        <w:rPr>
          <w:i/>
          <w:lang w:val="fr-FR"/>
        </w:rPr>
        <w:t>Loi sur la gestion financière des premières nations</w:t>
      </w:r>
      <w:r w:rsidR="007C4696">
        <w:rPr>
          <w:lang w:val="fr-FR"/>
        </w:rPr>
        <w:t xml:space="preserve">. </w:t>
      </w:r>
      <w:r w:rsidRPr="002D1B72">
        <w:rPr>
          <w:lang w:val="fr-FR"/>
        </w:rPr>
        <w:t xml:space="preserve">Il est </w:t>
      </w:r>
      <w:r w:rsidR="007C4696">
        <w:rPr>
          <w:lang w:val="fr-FR"/>
        </w:rPr>
        <w:t xml:space="preserve">donc </w:t>
      </w:r>
      <w:r w:rsidRPr="002D1B72">
        <w:rPr>
          <w:lang w:val="fr-FR"/>
        </w:rPr>
        <w:t>possible que ce</w:t>
      </w:r>
      <w:r w:rsidR="007C4696">
        <w:rPr>
          <w:lang w:val="fr-FR"/>
        </w:rPr>
        <w:t>s états financiers</w:t>
      </w:r>
      <w:r w:rsidRPr="002D1B72">
        <w:rPr>
          <w:lang w:val="fr-FR"/>
        </w:rPr>
        <w:t xml:space="preserve"> ne puisse</w:t>
      </w:r>
      <w:r w:rsidR="007C4696">
        <w:rPr>
          <w:lang w:val="fr-FR"/>
        </w:rPr>
        <w:t>nt</w:t>
      </w:r>
      <w:r w:rsidRPr="002D1B72">
        <w:rPr>
          <w:lang w:val="fr-FR"/>
        </w:rPr>
        <w:t xml:space="preserve"> se prêter à un usage autre. </w:t>
      </w:r>
    </w:p>
    <w:p w:rsidR="005A374D" w:rsidRPr="002D1B72" w:rsidRDefault="005A374D" w:rsidP="001106A7">
      <w:pPr>
        <w:tabs>
          <w:tab w:val="left" w:pos="720"/>
        </w:tabs>
        <w:rPr>
          <w:b/>
          <w:szCs w:val="22"/>
          <w:lang w:val="fr-CA"/>
        </w:rPr>
      </w:pPr>
    </w:p>
    <w:p w:rsidR="00F72679" w:rsidRPr="002D1B72" w:rsidRDefault="00F72679" w:rsidP="005A374D">
      <w:pPr>
        <w:pStyle w:val="Reportbody"/>
        <w:spacing w:line="226" w:lineRule="auto"/>
        <w:rPr>
          <w:lang w:val="fr-CA"/>
        </w:rPr>
      </w:pPr>
    </w:p>
    <w:p w:rsidR="00F72679" w:rsidRPr="002D1B72" w:rsidRDefault="00F72679" w:rsidP="005A374D">
      <w:pPr>
        <w:pStyle w:val="Reportbody"/>
        <w:spacing w:line="226" w:lineRule="auto"/>
        <w:rPr>
          <w:lang w:val="fr-CA"/>
        </w:rPr>
      </w:pPr>
    </w:p>
    <w:p w:rsidR="00F72679" w:rsidRPr="002D1B72" w:rsidRDefault="00F72679" w:rsidP="005A374D">
      <w:pPr>
        <w:pStyle w:val="Reportbody"/>
        <w:spacing w:line="226" w:lineRule="auto"/>
        <w:rPr>
          <w:lang w:val="fr-CA"/>
        </w:rPr>
      </w:pPr>
    </w:p>
    <w:p w:rsidR="00F72679" w:rsidRPr="002D1B72" w:rsidRDefault="00F72679" w:rsidP="005A374D">
      <w:pPr>
        <w:pStyle w:val="Reportbody"/>
        <w:spacing w:line="226" w:lineRule="auto"/>
        <w:rPr>
          <w:lang w:val="fr-CA"/>
        </w:rPr>
      </w:pPr>
    </w:p>
    <w:p w:rsidR="00F72679" w:rsidRPr="002D1B72" w:rsidRDefault="0014374E" w:rsidP="005A374D">
      <w:pPr>
        <w:pStyle w:val="Reportbody"/>
        <w:spacing w:line="226" w:lineRule="auto"/>
        <w:rPr>
          <w:lang w:val="fr-CA"/>
        </w:rPr>
      </w:pPr>
      <w:r w:rsidRPr="002D1B72">
        <w:rPr>
          <w:lang w:val="fr-CA"/>
        </w:rPr>
        <w:t>[</w:t>
      </w:r>
      <w:r w:rsidR="002D1B72" w:rsidRPr="002D1B72">
        <w:rPr>
          <w:lang w:val="fr-CA"/>
        </w:rPr>
        <w:t>S</w:t>
      </w:r>
      <w:r w:rsidRPr="002D1B72">
        <w:rPr>
          <w:lang w:val="fr-CA"/>
        </w:rPr>
        <w:t>ignature</w:t>
      </w:r>
      <w:r w:rsidR="002D1B72" w:rsidRPr="002D1B72">
        <w:rPr>
          <w:lang w:val="fr-CA"/>
        </w:rPr>
        <w:t xml:space="preserve"> de l’auditeur</w:t>
      </w:r>
      <w:r w:rsidRPr="002D1B72">
        <w:rPr>
          <w:lang w:val="fr-CA"/>
        </w:rPr>
        <w:t>]</w:t>
      </w:r>
    </w:p>
    <w:p w:rsidR="00B97926" w:rsidRPr="002D1B72" w:rsidRDefault="00B97926" w:rsidP="00B97926">
      <w:pPr>
        <w:pStyle w:val="Reportbody"/>
        <w:spacing w:line="226" w:lineRule="auto"/>
        <w:rPr>
          <w:lang w:val="fr-CA"/>
        </w:rPr>
      </w:pPr>
      <w:r w:rsidRPr="002D1B72">
        <w:rPr>
          <w:lang w:val="fr-CA"/>
        </w:rPr>
        <w:t>[Date</w:t>
      </w:r>
      <w:r w:rsidR="0014374E" w:rsidRPr="002D1B72">
        <w:rPr>
          <w:lang w:val="fr-CA"/>
        </w:rPr>
        <w:t xml:space="preserve"> </w:t>
      </w:r>
      <w:r w:rsidR="002D1B72" w:rsidRPr="002D1B72">
        <w:rPr>
          <w:lang w:val="fr-CA"/>
        </w:rPr>
        <w:t>du rapport de l’auditeur</w:t>
      </w:r>
      <w:r w:rsidRPr="002D1B72">
        <w:rPr>
          <w:lang w:val="fr-CA"/>
        </w:rPr>
        <w:t>]</w:t>
      </w:r>
    </w:p>
    <w:p w:rsidR="00F72679" w:rsidRPr="00E23DD4" w:rsidRDefault="0014374E" w:rsidP="005A374D">
      <w:pPr>
        <w:pStyle w:val="Reportbody"/>
        <w:spacing w:line="226" w:lineRule="auto"/>
        <w:rPr>
          <w:lang w:val="fr-CA"/>
        </w:rPr>
      </w:pPr>
      <w:r w:rsidRPr="00E23DD4">
        <w:rPr>
          <w:lang w:val="fr-CA"/>
        </w:rPr>
        <w:t>[</w:t>
      </w:r>
      <w:r w:rsidR="002D1B72" w:rsidRPr="00E23DD4">
        <w:rPr>
          <w:lang w:val="fr-CA"/>
        </w:rPr>
        <w:t>Ville</w:t>
      </w:r>
      <w:r w:rsidRPr="00E23DD4">
        <w:rPr>
          <w:lang w:val="fr-CA"/>
        </w:rPr>
        <w:t xml:space="preserve"> </w:t>
      </w:r>
      <w:r w:rsidR="002D1B72" w:rsidRPr="00E23DD4">
        <w:rPr>
          <w:lang w:val="fr-CA"/>
        </w:rPr>
        <w:t>(p</w:t>
      </w:r>
      <w:r w:rsidRPr="00E23DD4">
        <w:rPr>
          <w:lang w:val="fr-CA"/>
        </w:rPr>
        <w:t>rovince</w:t>
      </w:r>
      <w:r w:rsidR="00CD1344" w:rsidRPr="00E23DD4">
        <w:rPr>
          <w:lang w:val="fr-CA"/>
        </w:rPr>
        <w:t xml:space="preserve"> o</w:t>
      </w:r>
      <w:r w:rsidR="002D1B72" w:rsidRPr="00E23DD4">
        <w:rPr>
          <w:lang w:val="fr-CA"/>
        </w:rPr>
        <w:t>u</w:t>
      </w:r>
      <w:r w:rsidR="00CD1344" w:rsidRPr="00E23DD4">
        <w:rPr>
          <w:lang w:val="fr-CA"/>
        </w:rPr>
        <w:t xml:space="preserve"> </w:t>
      </w:r>
      <w:r w:rsidR="002D1B72" w:rsidRPr="00E23DD4">
        <w:rPr>
          <w:lang w:val="fr-CA"/>
        </w:rPr>
        <w:t>territoire)</w:t>
      </w:r>
      <w:r w:rsidRPr="00E23DD4">
        <w:rPr>
          <w:lang w:val="fr-CA"/>
        </w:rPr>
        <w:t>]</w:t>
      </w:r>
    </w:p>
    <w:p w:rsidR="00C000D3" w:rsidRPr="00E23DD4" w:rsidRDefault="00C000D3">
      <w:pPr>
        <w:suppressAutoHyphens/>
        <w:rPr>
          <w:sz w:val="21"/>
          <w:szCs w:val="21"/>
          <w:lang w:val="fr-CA"/>
        </w:rPr>
      </w:pPr>
    </w:p>
    <w:p w:rsidR="00D35004" w:rsidRPr="00E23DD4" w:rsidRDefault="00D35004">
      <w:pPr>
        <w:suppressAutoHyphens/>
        <w:rPr>
          <w:iCs/>
          <w:szCs w:val="22"/>
          <w:lang w:val="fr-CA"/>
        </w:rPr>
        <w:sectPr w:rsidR="00D35004" w:rsidRPr="00E23DD4" w:rsidSect="00A518A9">
          <w:headerReference w:type="first" r:id="rId18"/>
          <w:footerReference w:type="first" r:id="rId19"/>
          <w:pgSz w:w="12240" w:h="15840" w:code="1"/>
          <w:pgMar w:top="720" w:right="1440" w:bottom="720" w:left="1440" w:header="720" w:footer="720" w:gutter="0"/>
          <w:pgNumType w:start="2"/>
          <w:cols w:space="720"/>
          <w:noEndnote/>
          <w:titlePg/>
          <w:docGrid w:linePitch="138"/>
        </w:sectPr>
      </w:pPr>
    </w:p>
    <w:p w:rsidR="00D35004" w:rsidRPr="00E23DD4" w:rsidRDefault="000B2E69" w:rsidP="00CB4A6E">
      <w:pPr>
        <w:pStyle w:val="NotesMainHeading"/>
        <w:rPr>
          <w:lang w:val="fr-CA"/>
        </w:rPr>
      </w:pPr>
      <w:r>
        <w:lastRenderedPageBreak/>
        <w:fldChar w:fldCharType="begin"/>
      </w:r>
      <w:r w:rsidRPr="00E23DD4">
        <w:rPr>
          <w:lang w:val="fr-CA"/>
        </w:rPr>
        <w:instrText xml:space="preserve"> AUTONUM  \* Arabic </w:instrText>
      </w:r>
      <w:r>
        <w:fldChar w:fldCharType="end"/>
      </w:r>
      <w:r w:rsidR="006B7AC9" w:rsidRPr="00E23DD4">
        <w:rPr>
          <w:lang w:val="fr-CA"/>
        </w:rPr>
        <w:tab/>
        <w:t>Description</w:t>
      </w:r>
      <w:r w:rsidRPr="00E23DD4">
        <w:rPr>
          <w:lang w:val="fr-CA"/>
        </w:rPr>
        <w:t xml:space="preserve"> </w:t>
      </w:r>
      <w:r w:rsidR="00AC4916">
        <w:rPr>
          <w:lang w:val="fr-CA"/>
        </w:rPr>
        <w:t>des</w:t>
      </w:r>
      <w:r w:rsidR="00E23DD4" w:rsidRPr="00E23DD4">
        <w:rPr>
          <w:lang w:val="fr-CA"/>
        </w:rPr>
        <w:t xml:space="preserve"> recettes locales</w:t>
      </w:r>
    </w:p>
    <w:p w:rsidR="001F5EE8" w:rsidRPr="001F5EE8" w:rsidRDefault="00E23DD4" w:rsidP="00BC1047">
      <w:pPr>
        <w:pStyle w:val="NotesText"/>
        <w:jc w:val="both"/>
        <w:rPr>
          <w:lang w:val="fr-CA"/>
        </w:rPr>
      </w:pPr>
      <w:r w:rsidRPr="00E23DD4">
        <w:rPr>
          <w:rFonts w:cs="Arial"/>
          <w:szCs w:val="19"/>
          <w:lang w:val="fr-CA"/>
        </w:rPr>
        <w:t xml:space="preserve">Les recettes locales de la Première Nation </w:t>
      </w:r>
      <w:r w:rsidR="002D0C8F" w:rsidRPr="00E23DD4">
        <w:rPr>
          <w:rFonts w:cs="Arial"/>
          <w:szCs w:val="19"/>
          <w:lang w:val="fr-CA"/>
        </w:rPr>
        <w:t>[</w:t>
      </w:r>
      <w:r w:rsidRPr="00E23DD4">
        <w:rPr>
          <w:rFonts w:cs="Arial"/>
          <w:szCs w:val="19"/>
          <w:lang w:val="fr-CA"/>
        </w:rPr>
        <w:t>nom</w:t>
      </w:r>
      <w:r w:rsidR="002D0C8F" w:rsidRPr="00E23DD4">
        <w:rPr>
          <w:rFonts w:cs="Arial"/>
          <w:szCs w:val="19"/>
          <w:lang w:val="fr-CA"/>
        </w:rPr>
        <w:t>] consist</w:t>
      </w:r>
      <w:r w:rsidRPr="00E23DD4">
        <w:rPr>
          <w:rFonts w:cs="Arial"/>
          <w:szCs w:val="19"/>
          <w:lang w:val="fr-CA"/>
        </w:rPr>
        <w:t xml:space="preserve">ent de </w:t>
      </w:r>
      <w:r w:rsidR="00155C2E">
        <w:rPr>
          <w:rFonts w:cs="Arial"/>
          <w:szCs w:val="19"/>
          <w:lang w:val="fr-CA"/>
        </w:rPr>
        <w:t>somme</w:t>
      </w:r>
      <w:r>
        <w:rPr>
          <w:rFonts w:cs="Arial"/>
          <w:szCs w:val="19"/>
          <w:lang w:val="fr-CA"/>
        </w:rPr>
        <w:t>s perçu</w:t>
      </w:r>
      <w:r w:rsidR="00155C2E">
        <w:rPr>
          <w:rFonts w:cs="Arial"/>
          <w:szCs w:val="19"/>
          <w:lang w:val="fr-CA"/>
        </w:rPr>
        <w:t>e</w:t>
      </w:r>
      <w:r>
        <w:rPr>
          <w:rFonts w:cs="Arial"/>
          <w:szCs w:val="19"/>
          <w:lang w:val="fr-CA"/>
        </w:rPr>
        <w:t xml:space="preserve">s en vertu des lois sur les recettes locales de la Première Nation, qui comprennent les revenus </w:t>
      </w:r>
      <w:r w:rsidR="001F5EE8">
        <w:rPr>
          <w:rFonts w:cs="Arial"/>
          <w:szCs w:val="19"/>
          <w:lang w:val="fr-CA"/>
        </w:rPr>
        <w:t>tirés de l’impôt foncier</w:t>
      </w:r>
      <w:r w:rsidR="002D0C8F" w:rsidRPr="00E23DD4">
        <w:rPr>
          <w:rFonts w:cs="Arial"/>
          <w:szCs w:val="19"/>
          <w:lang w:val="fr-CA"/>
        </w:rPr>
        <w:t xml:space="preserve">, </w:t>
      </w:r>
      <w:r w:rsidR="001F5EE8">
        <w:rPr>
          <w:rFonts w:cs="Arial"/>
          <w:szCs w:val="19"/>
          <w:lang w:val="fr-CA"/>
        </w:rPr>
        <w:t xml:space="preserve">de la fourniture de </w:t>
      </w:r>
      <w:r w:rsidR="002D0C8F" w:rsidRPr="00E23DD4">
        <w:rPr>
          <w:rFonts w:cs="Arial"/>
          <w:szCs w:val="19"/>
          <w:lang w:val="fr-CA"/>
        </w:rPr>
        <w:t xml:space="preserve">services, </w:t>
      </w:r>
      <w:r w:rsidR="001F5EE8">
        <w:rPr>
          <w:rFonts w:cs="Arial"/>
          <w:szCs w:val="19"/>
          <w:lang w:val="fr-CA"/>
        </w:rPr>
        <w:t>des droits d’aménagement</w:t>
      </w:r>
      <w:r w:rsidR="002D0C8F" w:rsidRPr="00E23DD4">
        <w:rPr>
          <w:rFonts w:cs="Arial"/>
          <w:szCs w:val="19"/>
          <w:lang w:val="fr-CA"/>
        </w:rPr>
        <w:t xml:space="preserve">, </w:t>
      </w:r>
      <w:r w:rsidR="001F5EE8">
        <w:rPr>
          <w:rFonts w:cs="Arial"/>
          <w:szCs w:val="19"/>
          <w:lang w:val="fr-CA"/>
        </w:rPr>
        <w:t>de l’imposition des activités commerciales</w:t>
      </w:r>
      <w:r w:rsidR="002D0C8F" w:rsidRPr="00E23DD4">
        <w:rPr>
          <w:rFonts w:cs="Arial"/>
          <w:szCs w:val="19"/>
          <w:lang w:val="fr-CA"/>
        </w:rPr>
        <w:t xml:space="preserve"> </w:t>
      </w:r>
      <w:r w:rsidR="001F5EE8">
        <w:rPr>
          <w:rFonts w:cs="Arial"/>
          <w:szCs w:val="19"/>
          <w:lang w:val="fr-CA"/>
        </w:rPr>
        <w:t>et</w:t>
      </w:r>
      <w:r w:rsidR="002D0C8F" w:rsidRPr="00E23DD4">
        <w:rPr>
          <w:rFonts w:cs="Arial"/>
          <w:szCs w:val="19"/>
          <w:lang w:val="fr-CA"/>
        </w:rPr>
        <w:t xml:space="preserve"> </w:t>
      </w:r>
      <w:r w:rsidR="001F5EE8">
        <w:rPr>
          <w:rFonts w:cs="Arial"/>
          <w:szCs w:val="19"/>
          <w:lang w:val="fr-CA"/>
        </w:rPr>
        <w:t xml:space="preserve">de </w:t>
      </w:r>
      <w:r w:rsidR="002D0C8F" w:rsidRPr="00E23DD4">
        <w:rPr>
          <w:rFonts w:cs="Arial"/>
          <w:szCs w:val="19"/>
          <w:lang w:val="fr-CA"/>
        </w:rPr>
        <w:t>[</w:t>
      </w:r>
      <w:r w:rsidR="002D0C8F" w:rsidRPr="00E23DD4">
        <w:rPr>
          <w:rFonts w:cs="Arial"/>
          <w:i/>
          <w:szCs w:val="19"/>
          <w:lang w:val="fr-CA"/>
        </w:rPr>
        <w:t>d</w:t>
      </w:r>
      <w:r w:rsidR="001F5EE8">
        <w:rPr>
          <w:rFonts w:cs="Arial"/>
          <w:i/>
          <w:szCs w:val="19"/>
          <w:lang w:val="fr-CA"/>
        </w:rPr>
        <w:t>écrire toute autre source de recettes locales</w:t>
      </w:r>
      <w:r w:rsidR="002D0C8F" w:rsidRPr="00E23DD4">
        <w:rPr>
          <w:rFonts w:cs="Arial"/>
          <w:szCs w:val="19"/>
          <w:lang w:val="fr-CA"/>
        </w:rPr>
        <w:t xml:space="preserve">]. </w:t>
      </w:r>
      <w:r w:rsidR="001F5EE8" w:rsidRPr="001F5EE8">
        <w:rPr>
          <w:rFonts w:cs="Arial"/>
          <w:szCs w:val="19"/>
          <w:lang w:val="fr-CA"/>
        </w:rPr>
        <w:t>Le paragraphe 1</w:t>
      </w:r>
      <w:r w:rsidR="002D0C8F" w:rsidRPr="001F5EE8">
        <w:rPr>
          <w:rFonts w:cs="Arial"/>
          <w:szCs w:val="19"/>
          <w:lang w:val="fr-CA"/>
        </w:rPr>
        <w:t xml:space="preserve">4(1) </w:t>
      </w:r>
      <w:r w:rsidR="001F5EE8" w:rsidRPr="001F5EE8">
        <w:rPr>
          <w:rFonts w:cs="Arial"/>
          <w:szCs w:val="19"/>
          <w:lang w:val="fr-CA"/>
        </w:rPr>
        <w:t xml:space="preserve">de la </w:t>
      </w:r>
      <w:r w:rsidR="001F5EE8" w:rsidRPr="001F5EE8">
        <w:rPr>
          <w:rFonts w:cs="Arial"/>
          <w:i/>
          <w:szCs w:val="19"/>
          <w:lang w:val="fr-CA"/>
        </w:rPr>
        <w:t>Loi sur la gestion financière des premières nations</w:t>
      </w:r>
      <w:r w:rsidR="002D0C8F" w:rsidRPr="001F5EE8">
        <w:rPr>
          <w:rFonts w:cs="Arial"/>
          <w:szCs w:val="19"/>
          <w:lang w:val="fr-CA"/>
        </w:rPr>
        <w:t xml:space="preserve"> (</w:t>
      </w:r>
      <w:r w:rsidR="001F5EE8" w:rsidRPr="001F5EE8">
        <w:rPr>
          <w:rFonts w:cs="Arial"/>
          <w:szCs w:val="19"/>
          <w:lang w:val="fr-CA"/>
        </w:rPr>
        <w:t>« la Loi »</w:t>
      </w:r>
      <w:r w:rsidR="002D0C8F" w:rsidRPr="001F5EE8">
        <w:rPr>
          <w:rFonts w:cs="Arial"/>
          <w:szCs w:val="19"/>
          <w:lang w:val="fr-CA"/>
        </w:rPr>
        <w:t xml:space="preserve">) </w:t>
      </w:r>
      <w:r w:rsidR="001F5EE8" w:rsidRPr="001F5EE8">
        <w:rPr>
          <w:rFonts w:cs="Arial"/>
          <w:szCs w:val="19"/>
          <w:lang w:val="fr-CA"/>
        </w:rPr>
        <w:t xml:space="preserve">exige que les recettes locales d’une </w:t>
      </w:r>
      <w:r w:rsidR="00A91E60">
        <w:rPr>
          <w:rFonts w:cs="Arial"/>
          <w:szCs w:val="19"/>
          <w:lang w:val="fr-CA"/>
        </w:rPr>
        <w:t>Première Nation</w:t>
      </w:r>
      <w:r w:rsidR="001F5EE8" w:rsidRPr="001F5EE8">
        <w:rPr>
          <w:rFonts w:cs="Arial"/>
          <w:szCs w:val="19"/>
          <w:lang w:val="fr-CA"/>
        </w:rPr>
        <w:t xml:space="preserve"> </w:t>
      </w:r>
      <w:r w:rsidR="001F5EE8">
        <w:rPr>
          <w:rFonts w:cs="Arial"/>
          <w:szCs w:val="19"/>
          <w:lang w:val="fr-CA"/>
        </w:rPr>
        <w:t xml:space="preserve">fassent l’objet d’un rapport distinct et soient comptabilisées séparément des autres fonds de </w:t>
      </w:r>
      <w:r w:rsidR="0066464B">
        <w:rPr>
          <w:rFonts w:cs="Arial"/>
          <w:szCs w:val="19"/>
          <w:lang w:val="fr-CA"/>
        </w:rPr>
        <w:t xml:space="preserve">la </w:t>
      </w:r>
      <w:r w:rsidR="00A91E60" w:rsidRPr="00A91E60">
        <w:rPr>
          <w:rFonts w:cs="Arial"/>
          <w:szCs w:val="19"/>
          <w:lang w:val="fr-CA"/>
        </w:rPr>
        <w:t>Première Nation</w:t>
      </w:r>
      <w:r w:rsidR="002D0C8F" w:rsidRPr="001F5EE8">
        <w:rPr>
          <w:rFonts w:cs="Arial"/>
          <w:szCs w:val="19"/>
          <w:lang w:val="fr-CA"/>
        </w:rPr>
        <w:t xml:space="preserve"> </w:t>
      </w:r>
      <w:r w:rsidR="0066464B">
        <w:rPr>
          <w:rFonts w:cs="Arial"/>
          <w:szCs w:val="19"/>
          <w:lang w:val="fr-CA"/>
        </w:rPr>
        <w:t>selon les normes établies à l’alinéa</w:t>
      </w:r>
      <w:r w:rsidR="002D0C8F" w:rsidRPr="001F5EE8">
        <w:rPr>
          <w:rFonts w:cs="Arial"/>
          <w:szCs w:val="19"/>
          <w:lang w:val="fr-CA"/>
        </w:rPr>
        <w:t xml:space="preserve"> 55(1</w:t>
      </w:r>
      <w:proofErr w:type="gramStart"/>
      <w:r w:rsidR="002D0C8F" w:rsidRPr="001F5EE8">
        <w:rPr>
          <w:rFonts w:cs="Arial"/>
          <w:szCs w:val="19"/>
          <w:lang w:val="fr-CA"/>
        </w:rPr>
        <w:t>)(</w:t>
      </w:r>
      <w:proofErr w:type="gramEnd"/>
      <w:r w:rsidR="002D0C8F" w:rsidRPr="001F5EE8">
        <w:rPr>
          <w:rFonts w:cs="Arial"/>
          <w:szCs w:val="19"/>
          <w:lang w:val="fr-CA"/>
        </w:rPr>
        <w:t xml:space="preserve">d) </w:t>
      </w:r>
      <w:r w:rsidR="0066464B">
        <w:rPr>
          <w:rFonts w:cs="Arial"/>
          <w:szCs w:val="19"/>
          <w:lang w:val="fr-CA"/>
        </w:rPr>
        <w:t>de la Loi</w:t>
      </w:r>
      <w:r w:rsidR="00C90246" w:rsidRPr="001F5EE8">
        <w:rPr>
          <w:rFonts w:cs="Arial"/>
          <w:szCs w:val="19"/>
          <w:lang w:val="fr-CA"/>
        </w:rPr>
        <w:t>.</w:t>
      </w:r>
      <w:r w:rsidR="001F5EE8" w:rsidRPr="001F5EE8">
        <w:rPr>
          <w:lang w:val="fr-CA"/>
        </w:rPr>
        <w:t xml:space="preserve"> </w:t>
      </w:r>
    </w:p>
    <w:p w:rsidR="006B7AC9" w:rsidRPr="000E7C69" w:rsidRDefault="000B2E69" w:rsidP="000B2E69">
      <w:pPr>
        <w:pStyle w:val="NotesMainHeading"/>
        <w:rPr>
          <w:lang w:val="fr-CA"/>
        </w:rPr>
      </w:pPr>
      <w:r>
        <w:fldChar w:fldCharType="begin"/>
      </w:r>
      <w:r w:rsidRPr="000E7C69">
        <w:rPr>
          <w:lang w:val="fr-CA"/>
        </w:rPr>
        <w:instrText xml:space="preserve"> AUTONUM  \* Arabic </w:instrText>
      </w:r>
      <w:r>
        <w:fldChar w:fldCharType="end"/>
      </w:r>
      <w:r w:rsidR="00D35004" w:rsidRPr="000E7C69">
        <w:rPr>
          <w:lang w:val="fr-CA"/>
        </w:rPr>
        <w:tab/>
      </w:r>
      <w:r w:rsidR="00485750" w:rsidRPr="000E7C69">
        <w:rPr>
          <w:lang w:val="fr-CA"/>
        </w:rPr>
        <w:t>Méthode de présentation</w:t>
      </w:r>
    </w:p>
    <w:p w:rsidR="006B7AC9" w:rsidRPr="000C7531" w:rsidRDefault="00BB75AB" w:rsidP="00BC1047">
      <w:pPr>
        <w:pStyle w:val="NotesText"/>
        <w:jc w:val="both"/>
        <w:rPr>
          <w:rFonts w:cs="Arial"/>
          <w:szCs w:val="19"/>
          <w:lang w:val="fr-CA"/>
        </w:rPr>
      </w:pPr>
      <w:r w:rsidRPr="00BB75AB">
        <w:rPr>
          <w:rFonts w:cs="Arial"/>
          <w:szCs w:val="19"/>
          <w:lang w:val="fr-CA"/>
        </w:rPr>
        <w:t xml:space="preserve">Les états financiers </w:t>
      </w:r>
      <w:r>
        <w:rPr>
          <w:rFonts w:cs="Arial"/>
          <w:szCs w:val="19"/>
          <w:lang w:val="fr-CA"/>
        </w:rPr>
        <w:t xml:space="preserve">joints </w:t>
      </w:r>
      <w:r w:rsidRPr="00BB75AB">
        <w:rPr>
          <w:rFonts w:cs="Arial"/>
          <w:szCs w:val="19"/>
          <w:lang w:val="fr-CA"/>
        </w:rPr>
        <w:t xml:space="preserve">ont été préparés conformément aux dispositions </w:t>
      </w:r>
      <w:r>
        <w:rPr>
          <w:rFonts w:cs="Arial"/>
          <w:szCs w:val="19"/>
          <w:lang w:val="fr-CA"/>
        </w:rPr>
        <w:t xml:space="preserve">sur la </w:t>
      </w:r>
      <w:r w:rsidR="00155C2E">
        <w:rPr>
          <w:rFonts w:cs="Arial"/>
          <w:szCs w:val="19"/>
          <w:lang w:val="fr-CA"/>
        </w:rPr>
        <w:t>présent</w:t>
      </w:r>
      <w:r>
        <w:rPr>
          <w:rFonts w:cs="Arial"/>
          <w:szCs w:val="19"/>
          <w:lang w:val="fr-CA"/>
        </w:rPr>
        <w:t xml:space="preserve">ation de l’information financière </w:t>
      </w:r>
      <w:r w:rsidR="00DD29BA">
        <w:rPr>
          <w:rFonts w:cs="Arial"/>
          <w:szCs w:val="19"/>
          <w:lang w:val="fr-CA"/>
        </w:rPr>
        <w:t>contenues dans le</w:t>
      </w:r>
      <w:r w:rsidR="00485750" w:rsidRPr="00485750">
        <w:rPr>
          <w:rFonts w:cs="Arial"/>
          <w:szCs w:val="19"/>
          <w:lang w:val="fr-CA"/>
        </w:rPr>
        <w:t xml:space="preserve"> paragraphe 14(1) de la Loi </w:t>
      </w:r>
      <w:r w:rsidRPr="00BB75AB">
        <w:rPr>
          <w:rFonts w:cs="Arial"/>
          <w:szCs w:val="19"/>
          <w:lang w:val="fr-CA"/>
        </w:rPr>
        <w:t>et aux norm</w:t>
      </w:r>
      <w:r>
        <w:rPr>
          <w:rFonts w:cs="Arial"/>
          <w:szCs w:val="19"/>
          <w:lang w:val="fr-CA"/>
        </w:rPr>
        <w:t>e</w:t>
      </w:r>
      <w:r w:rsidRPr="00BB75AB">
        <w:rPr>
          <w:rFonts w:cs="Arial"/>
          <w:szCs w:val="19"/>
          <w:lang w:val="fr-CA"/>
        </w:rPr>
        <w:t xml:space="preserve">s </w:t>
      </w:r>
      <w:r>
        <w:rPr>
          <w:rFonts w:cs="Arial"/>
          <w:szCs w:val="19"/>
          <w:lang w:val="fr-CA"/>
        </w:rPr>
        <w:t>d’information financière établies en vertu de l’alinéa</w:t>
      </w:r>
      <w:r w:rsidR="006B7AC9" w:rsidRPr="00BB75AB">
        <w:rPr>
          <w:rFonts w:cs="Arial"/>
          <w:szCs w:val="19"/>
          <w:lang w:val="fr-CA"/>
        </w:rPr>
        <w:t xml:space="preserve"> 55(1</w:t>
      </w:r>
      <w:proofErr w:type="gramStart"/>
      <w:r w:rsidR="006B7AC9" w:rsidRPr="00BB75AB">
        <w:rPr>
          <w:rFonts w:cs="Arial"/>
          <w:szCs w:val="19"/>
          <w:lang w:val="fr-CA"/>
        </w:rPr>
        <w:t>)(</w:t>
      </w:r>
      <w:proofErr w:type="gramEnd"/>
      <w:r w:rsidR="006B7AC9" w:rsidRPr="00BB75AB">
        <w:rPr>
          <w:rFonts w:cs="Arial"/>
          <w:szCs w:val="19"/>
          <w:lang w:val="fr-CA"/>
        </w:rPr>
        <w:t xml:space="preserve">d) </w:t>
      </w:r>
      <w:r>
        <w:rPr>
          <w:rFonts w:cs="Arial"/>
          <w:szCs w:val="19"/>
          <w:lang w:val="fr-CA"/>
        </w:rPr>
        <w:t>de la Loi (« </w:t>
      </w:r>
      <w:r w:rsidR="000E7C69">
        <w:rPr>
          <w:rFonts w:cs="Arial"/>
          <w:szCs w:val="19"/>
          <w:lang w:val="fr-CA"/>
        </w:rPr>
        <w:t>les N</w:t>
      </w:r>
      <w:r>
        <w:rPr>
          <w:rFonts w:cs="Arial"/>
          <w:szCs w:val="19"/>
          <w:lang w:val="fr-CA"/>
        </w:rPr>
        <w:t>ormes d’information financière »)</w:t>
      </w:r>
      <w:r w:rsidR="000B2E69" w:rsidRPr="00BB75AB">
        <w:rPr>
          <w:rFonts w:cs="Arial"/>
          <w:szCs w:val="19"/>
          <w:lang w:val="fr-CA"/>
        </w:rPr>
        <w:t>.</w:t>
      </w:r>
      <w:r w:rsidR="002D0C8F" w:rsidRPr="00BB75AB">
        <w:rPr>
          <w:rFonts w:cs="Arial"/>
          <w:szCs w:val="19"/>
          <w:lang w:val="fr-CA"/>
        </w:rPr>
        <w:t xml:space="preserve"> </w:t>
      </w:r>
      <w:r w:rsidR="000E7C69">
        <w:rPr>
          <w:rFonts w:cs="Arial"/>
          <w:szCs w:val="19"/>
          <w:lang w:val="fr-CA"/>
        </w:rPr>
        <w:t>Les N</w:t>
      </w:r>
      <w:r w:rsidRPr="000C7531">
        <w:rPr>
          <w:rFonts w:cs="Arial"/>
          <w:szCs w:val="19"/>
          <w:lang w:val="fr-CA"/>
        </w:rPr>
        <w:t>ormes d’information financière</w:t>
      </w:r>
      <w:r w:rsidR="002D0C8F" w:rsidRPr="000C7531">
        <w:rPr>
          <w:rFonts w:cs="Arial"/>
          <w:szCs w:val="19"/>
          <w:lang w:val="fr-CA"/>
        </w:rPr>
        <w:t xml:space="preserve"> </w:t>
      </w:r>
      <w:r w:rsidR="00485750">
        <w:rPr>
          <w:rFonts w:cs="Arial"/>
          <w:szCs w:val="19"/>
          <w:lang w:val="fr-CA"/>
        </w:rPr>
        <w:t xml:space="preserve">s’appuient sur les normes </w:t>
      </w:r>
      <w:r w:rsidR="009B4E1D" w:rsidRPr="009B4E1D">
        <w:rPr>
          <w:rFonts w:cs="Arial"/>
          <w:szCs w:val="19"/>
          <w:lang w:val="fr-CA"/>
        </w:rPr>
        <w:t xml:space="preserve">établies par la Commission de la fiscalité des Premières Nations </w:t>
      </w:r>
      <w:r w:rsidR="000E7C69">
        <w:rPr>
          <w:rFonts w:cs="Arial"/>
          <w:szCs w:val="19"/>
          <w:lang w:val="fr-CA"/>
        </w:rPr>
        <w:t>pour les</w:t>
      </w:r>
      <w:r w:rsidR="00AA1DE5" w:rsidRPr="00AA1DE5">
        <w:rPr>
          <w:rFonts w:cs="Arial"/>
          <w:szCs w:val="19"/>
          <w:lang w:val="fr-CA"/>
        </w:rPr>
        <w:t xml:space="preserve"> </w:t>
      </w:r>
      <w:r w:rsidR="00AA1DE5">
        <w:rPr>
          <w:rFonts w:cs="Arial"/>
          <w:szCs w:val="19"/>
          <w:lang w:val="fr-CA"/>
        </w:rPr>
        <w:t>lois</w:t>
      </w:r>
      <w:r w:rsidR="00AA1DE5" w:rsidRPr="00AA1DE5">
        <w:rPr>
          <w:rFonts w:cs="Arial"/>
          <w:szCs w:val="19"/>
          <w:lang w:val="fr-CA"/>
        </w:rPr>
        <w:t xml:space="preserve"> sur les dépenses des Premières nations </w:t>
      </w:r>
      <w:r w:rsidR="000C7531">
        <w:rPr>
          <w:rFonts w:cs="Arial"/>
          <w:szCs w:val="19"/>
          <w:lang w:val="fr-CA"/>
        </w:rPr>
        <w:t xml:space="preserve">et exigent que la Première Nation </w:t>
      </w:r>
      <w:r w:rsidR="00283317" w:rsidRPr="000C7531">
        <w:rPr>
          <w:rFonts w:cs="Arial"/>
          <w:szCs w:val="19"/>
          <w:lang w:val="fr-CA"/>
        </w:rPr>
        <w:t>pr</w:t>
      </w:r>
      <w:r w:rsidR="000C7531">
        <w:rPr>
          <w:rFonts w:cs="Arial"/>
          <w:szCs w:val="19"/>
          <w:lang w:val="fr-CA"/>
        </w:rPr>
        <w:t>é</w:t>
      </w:r>
      <w:r w:rsidR="00283317" w:rsidRPr="000C7531">
        <w:rPr>
          <w:rFonts w:cs="Arial"/>
          <w:szCs w:val="19"/>
          <w:lang w:val="fr-CA"/>
        </w:rPr>
        <w:t>sent</w:t>
      </w:r>
      <w:r w:rsidR="000C7531">
        <w:rPr>
          <w:rFonts w:cs="Arial"/>
          <w:szCs w:val="19"/>
          <w:lang w:val="fr-CA"/>
        </w:rPr>
        <w:t>e</w:t>
      </w:r>
      <w:r w:rsidR="00283317" w:rsidRPr="000C7531">
        <w:rPr>
          <w:rFonts w:cs="Arial"/>
          <w:szCs w:val="19"/>
          <w:lang w:val="fr-CA"/>
        </w:rPr>
        <w:t xml:space="preserve"> </w:t>
      </w:r>
      <w:r w:rsidR="000C7531">
        <w:rPr>
          <w:rFonts w:cs="Arial"/>
          <w:szCs w:val="19"/>
          <w:lang w:val="fr-CA"/>
        </w:rPr>
        <w:t xml:space="preserve">l’information financière selon la même méthode que celle utilisée dans sa loi </w:t>
      </w:r>
      <w:r w:rsidR="00DD29BA">
        <w:rPr>
          <w:rFonts w:cs="Arial"/>
          <w:szCs w:val="19"/>
          <w:lang w:val="fr-CA"/>
        </w:rPr>
        <w:t>s</w:t>
      </w:r>
      <w:r w:rsidR="000C7531">
        <w:rPr>
          <w:rFonts w:cs="Arial"/>
          <w:szCs w:val="19"/>
          <w:lang w:val="fr-CA"/>
        </w:rPr>
        <w:t>ur les dépenses</w:t>
      </w:r>
      <w:r w:rsidR="002D0C8F" w:rsidRPr="000C7531">
        <w:rPr>
          <w:rFonts w:cs="Arial"/>
          <w:szCs w:val="19"/>
          <w:lang w:val="fr-CA"/>
        </w:rPr>
        <w:t>.</w:t>
      </w:r>
    </w:p>
    <w:p w:rsidR="00E03380" w:rsidRPr="000C7531" w:rsidRDefault="00E03380" w:rsidP="00E03380">
      <w:pPr>
        <w:pStyle w:val="NotesMainHeading"/>
        <w:rPr>
          <w:lang w:val="fr-CA"/>
        </w:rPr>
      </w:pPr>
      <w:r>
        <w:fldChar w:fldCharType="begin"/>
      </w:r>
      <w:r w:rsidRPr="000C7531">
        <w:rPr>
          <w:lang w:val="fr-CA"/>
        </w:rPr>
        <w:instrText xml:space="preserve"> AUTONUM  \* Arabic </w:instrText>
      </w:r>
      <w:r>
        <w:fldChar w:fldCharType="end"/>
      </w:r>
      <w:r w:rsidRPr="000C7531">
        <w:rPr>
          <w:lang w:val="fr-CA"/>
        </w:rPr>
        <w:tab/>
        <w:t>[</w:t>
      </w:r>
      <w:r w:rsidR="000C7531" w:rsidRPr="000C7531">
        <w:rPr>
          <w:lang w:val="fr-CA"/>
        </w:rPr>
        <w:t xml:space="preserve">Note supplémentaire </w:t>
      </w:r>
      <w:r w:rsidR="000C7531" w:rsidRPr="000C7531">
        <w:rPr>
          <w:rFonts w:ascii="Times New Roman" w:hAnsi="Times New Roman"/>
          <w:lang w:val="fr-CA"/>
        </w:rPr>
        <w:t>―</w:t>
      </w:r>
      <w:r w:rsidRPr="000C7531">
        <w:rPr>
          <w:lang w:val="fr-CA"/>
        </w:rPr>
        <w:t xml:space="preserve"> </w:t>
      </w:r>
      <w:r w:rsidR="000C7531" w:rsidRPr="000C7531">
        <w:rPr>
          <w:lang w:val="fr-CA"/>
        </w:rPr>
        <w:t xml:space="preserve">selon les besoins ou </w:t>
      </w:r>
      <w:r w:rsidR="000C7531">
        <w:rPr>
          <w:lang w:val="fr-CA"/>
        </w:rPr>
        <w:t>si utile pour les lecteurs</w:t>
      </w:r>
      <w:r w:rsidRPr="000C7531">
        <w:rPr>
          <w:lang w:val="fr-CA"/>
        </w:rPr>
        <w:t>]</w:t>
      </w:r>
    </w:p>
    <w:p w:rsidR="00EE284B" w:rsidRDefault="00E03380" w:rsidP="00BC1047">
      <w:pPr>
        <w:pStyle w:val="NotesText"/>
        <w:jc w:val="both"/>
        <w:rPr>
          <w:rFonts w:cs="Arial"/>
          <w:szCs w:val="19"/>
          <w:lang w:val="en-CA"/>
        </w:rPr>
      </w:pPr>
      <w:r>
        <w:rPr>
          <w:rFonts w:cs="Arial"/>
          <w:szCs w:val="19"/>
          <w:lang w:val="en-CA"/>
        </w:rPr>
        <w:t>[●]</w:t>
      </w:r>
    </w:p>
    <w:p w:rsidR="00E03380" w:rsidRPr="000B2E69" w:rsidRDefault="00E03380" w:rsidP="000B2E69">
      <w:pPr>
        <w:pStyle w:val="NotesText"/>
        <w:rPr>
          <w:rFonts w:cs="Arial"/>
          <w:szCs w:val="19"/>
          <w:lang w:val="en-CA"/>
        </w:rPr>
      </w:pPr>
      <w:bookmarkStart w:id="0" w:name="_GoBack"/>
      <w:bookmarkEnd w:id="0"/>
    </w:p>
    <w:sectPr w:rsidR="00E03380" w:rsidRPr="000B2E69" w:rsidSect="00773362">
      <w:headerReference w:type="default" r:id="rId20"/>
      <w:footerReference w:type="default" r:id="rId21"/>
      <w:pgSz w:w="12240" w:h="15840" w:code="1"/>
      <w:pgMar w:top="720" w:right="1440" w:bottom="720" w:left="1440" w:header="720" w:footer="720" w:gutter="0"/>
      <w:pgNumType w:start="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65C" w:rsidRDefault="007B665C">
      <w:r>
        <w:separator/>
      </w:r>
    </w:p>
  </w:endnote>
  <w:endnote w:type="continuationSeparator" w:id="0">
    <w:p w:rsidR="007B665C" w:rsidRDefault="007B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E" w:rsidRDefault="00155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E" w:rsidRDefault="00155C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Default="00DC7BA7">
    <w:pPr>
      <w:pStyle w:val="Footer"/>
      <w:tabs>
        <w:tab w:val="clear" w:pos="4320"/>
        <w:tab w:val="clear" w:pos="8640"/>
      </w:tabs>
      <w:rPr>
        <w:b/>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Pr="00F72679" w:rsidRDefault="00DC7BA7" w:rsidP="00F72679">
    <w:pPr>
      <w:pStyle w:val="Footer"/>
      <w:jc w:val="right"/>
      <w:rPr>
        <w:rFonts w:ascii="Arial" w:hAnsi="Arial" w:cs="Arial"/>
        <w:sz w:val="14"/>
      </w:rPr>
    </w:pPr>
    <w:r w:rsidRPr="00F72679">
      <w:rPr>
        <w:rFonts w:ascii="Arial" w:hAnsi="Arial" w:cs="Arial"/>
        <w:sz w:val="14"/>
      </w:rPr>
      <w:t xml:space="preserve">Page </w:t>
    </w:r>
    <w:r w:rsidRPr="00F72679">
      <w:rPr>
        <w:rFonts w:ascii="Arial" w:hAnsi="Arial" w:cs="Arial"/>
        <w:sz w:val="14"/>
      </w:rPr>
      <w:fldChar w:fldCharType="begin"/>
    </w:r>
    <w:r w:rsidRPr="00F72679">
      <w:rPr>
        <w:rFonts w:ascii="Arial" w:hAnsi="Arial" w:cs="Arial"/>
        <w:sz w:val="14"/>
      </w:rPr>
      <w:instrText xml:space="preserve"> PAGE  \* MERGEFORMAT </w:instrText>
    </w:r>
    <w:r w:rsidRPr="00F72679">
      <w:rPr>
        <w:rFonts w:ascii="Arial" w:hAnsi="Arial" w:cs="Arial"/>
        <w:sz w:val="14"/>
      </w:rPr>
      <w:fldChar w:fldCharType="separate"/>
    </w:r>
    <w:r w:rsidR="005A583A">
      <w:rPr>
        <w:rFonts w:ascii="Arial" w:hAnsi="Arial" w:cs="Arial"/>
        <w:noProof/>
        <w:sz w:val="14"/>
      </w:rPr>
      <w:t>2</w:t>
    </w:r>
    <w:r w:rsidRPr="00F72679">
      <w:rPr>
        <w:rFonts w:ascii="Arial" w:hAnsi="Arial" w:cs="Arial"/>
        <w:sz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Default="00DC7BA7">
    <w:pPr>
      <w:pStyle w:val="Footer"/>
      <w:tabs>
        <w:tab w:val="clear" w:pos="4320"/>
        <w:tab w:val="clear" w:pos="8640"/>
      </w:tabs>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4D" w:rsidRPr="00A518A9" w:rsidRDefault="00A518A9" w:rsidP="00A518A9">
    <w:pPr>
      <w:pStyle w:val="Footer"/>
      <w:jc w:val="right"/>
      <w:rPr>
        <w:rFonts w:ascii="Arial" w:hAnsi="Arial" w:cs="Arial"/>
        <w:sz w:val="14"/>
      </w:rPr>
    </w:pPr>
    <w:r w:rsidRPr="00D676F1">
      <w:rPr>
        <w:rFonts w:ascii="Arial" w:hAnsi="Arial" w:cs="Arial"/>
        <w:sz w:val="14"/>
      </w:rPr>
      <w:t>Page</w:t>
    </w:r>
    <w:r>
      <w:rPr>
        <w:rFonts w:ascii="Arial" w:hAnsi="Arial" w:cs="Arial"/>
        <w:sz w:val="14"/>
      </w:rPr>
      <w:t xml:space="preserve"> </w:t>
    </w:r>
    <w:r w:rsidRPr="00CD12DF">
      <w:rPr>
        <w:rFonts w:ascii="Arial" w:hAnsi="Arial" w:cs="Arial"/>
        <w:sz w:val="14"/>
      </w:rPr>
      <w:fldChar w:fldCharType="begin"/>
    </w:r>
    <w:r w:rsidRPr="00CD12DF">
      <w:rPr>
        <w:rFonts w:ascii="Arial" w:hAnsi="Arial" w:cs="Arial"/>
        <w:sz w:val="14"/>
      </w:rPr>
      <w:instrText xml:space="preserve"> PAGE   \* MERGEFORMAT </w:instrText>
    </w:r>
    <w:r w:rsidRPr="00CD12DF">
      <w:rPr>
        <w:rFonts w:ascii="Arial" w:hAnsi="Arial" w:cs="Arial"/>
        <w:sz w:val="14"/>
      </w:rPr>
      <w:fldChar w:fldCharType="separate"/>
    </w:r>
    <w:r w:rsidR="00AA30EF">
      <w:rPr>
        <w:rFonts w:ascii="Arial" w:hAnsi="Arial" w:cs="Arial"/>
        <w:noProof/>
        <w:sz w:val="14"/>
      </w:rPr>
      <w:t>2</w:t>
    </w:r>
    <w:r w:rsidRPr="00CD12DF">
      <w:rPr>
        <w:rFonts w:ascii="Arial" w:hAnsi="Arial" w:cs="Arial"/>
        <w:noProof/>
        <w:sz w:val="1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Pr="00D676F1" w:rsidRDefault="00DC7BA7">
    <w:pPr>
      <w:pStyle w:val="Footer"/>
      <w:jc w:val="right"/>
      <w:rPr>
        <w:rFonts w:ascii="Arial" w:hAnsi="Arial" w:cs="Arial"/>
        <w:sz w:val="14"/>
      </w:rPr>
    </w:pPr>
    <w:r w:rsidRPr="00D676F1">
      <w:rPr>
        <w:rFonts w:ascii="Arial" w:hAnsi="Arial" w:cs="Arial"/>
        <w:sz w:val="14"/>
      </w:rPr>
      <w:t>Page</w:t>
    </w:r>
    <w:r w:rsidR="00CD12DF">
      <w:rPr>
        <w:rFonts w:ascii="Arial" w:hAnsi="Arial" w:cs="Arial"/>
        <w:sz w:val="14"/>
      </w:rPr>
      <w:t xml:space="preserve"> </w:t>
    </w:r>
    <w:r w:rsidR="00CD1344">
      <w:rPr>
        <w:rFonts w:ascii="Arial" w:hAnsi="Arial" w:cs="Arial"/>
        <w:sz w:val="1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65C" w:rsidRDefault="007B665C">
      <w:r>
        <w:separator/>
      </w:r>
    </w:p>
  </w:footnote>
  <w:footnote w:type="continuationSeparator" w:id="0">
    <w:p w:rsidR="007B665C" w:rsidRDefault="007B6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E" w:rsidRDefault="00155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E" w:rsidRDefault="00155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Default="00DC7BA7">
    <w:pPr>
      <w:pStyle w:val="Header"/>
      <w:tabs>
        <w:tab w:val="clear" w:pos="4320"/>
        <w:tab w:val="clear"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Default="00DC7B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7" w:rsidRPr="00A760A1" w:rsidRDefault="00DC7BA7" w:rsidP="00A760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4D" w:rsidRPr="00A760A1" w:rsidRDefault="005A374D" w:rsidP="00A760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D4" w:rsidRPr="00E23DD4" w:rsidRDefault="00E23DD4" w:rsidP="00E23DD4">
    <w:pPr>
      <w:suppressAutoHyphens/>
      <w:rPr>
        <w:b/>
        <w:iCs/>
        <w:sz w:val="28"/>
        <w:szCs w:val="28"/>
        <w:lang w:val="fr-CA"/>
      </w:rPr>
    </w:pPr>
    <w:r w:rsidRPr="00E23DD4">
      <w:rPr>
        <w:b/>
        <w:iCs/>
        <w:sz w:val="28"/>
        <w:szCs w:val="28"/>
        <w:lang w:val="fr-CA"/>
      </w:rPr>
      <w:t>Première Nation [nom]</w:t>
    </w:r>
  </w:p>
  <w:p w:rsidR="00E23DD4" w:rsidRPr="00E23DD4" w:rsidRDefault="00E23DD4" w:rsidP="00E23DD4">
    <w:pPr>
      <w:suppressAutoHyphens/>
      <w:rPr>
        <w:iCs/>
        <w:sz w:val="28"/>
        <w:szCs w:val="28"/>
        <w:lang w:val="fr-CA"/>
      </w:rPr>
    </w:pPr>
    <w:r w:rsidRPr="00E23DD4">
      <w:rPr>
        <w:iCs/>
        <w:sz w:val="28"/>
        <w:szCs w:val="28"/>
        <w:lang w:val="fr-CA"/>
      </w:rPr>
      <w:t xml:space="preserve">Notes complémentaires </w:t>
    </w:r>
  </w:p>
  <w:p w:rsidR="00E23DD4" w:rsidRPr="00E23DD4" w:rsidRDefault="00E23DD4" w:rsidP="00E23DD4">
    <w:pPr>
      <w:suppressAutoHyphens/>
      <w:rPr>
        <w:iCs/>
        <w:sz w:val="28"/>
        <w:szCs w:val="28"/>
        <w:lang w:val="fr-CA"/>
      </w:rPr>
    </w:pPr>
    <w:r w:rsidRPr="00E23DD4">
      <w:rPr>
        <w:iCs/>
        <w:sz w:val="28"/>
        <w:szCs w:val="28"/>
        <w:lang w:val="fr-CA"/>
      </w:rPr>
      <w:t xml:space="preserve">Le 31 [décembre / mars] 20X2 </w:t>
    </w:r>
  </w:p>
  <w:p w:rsidR="00DC7BA7" w:rsidRPr="00E23DD4" w:rsidRDefault="00DC7BA7">
    <w:pPr>
      <w:pStyle w:val="Header"/>
      <w:tabs>
        <w:tab w:val="clear" w:pos="4320"/>
        <w:tab w:val="clear" w:pos="8640"/>
      </w:tabs>
      <w:rPr>
        <w:rFonts w:ascii="Arial" w:hAnsi="Arial" w:cs="Arial"/>
        <w:sz w:val="28"/>
        <w:szCs w:val="28"/>
      </w:rPr>
    </w:pPr>
  </w:p>
  <w:p w:rsidR="00DC7BA7" w:rsidRPr="00D676F1" w:rsidRDefault="00DC7BA7">
    <w:pPr>
      <w:pStyle w:val="Header"/>
      <w:tabs>
        <w:tab w:val="clear" w:pos="4320"/>
        <w:tab w:val="clear" w:pos="8640"/>
      </w:tabs>
      <w:rPr>
        <w:rFonts w:ascii="Arial" w:hAnsi="Arial" w:cs="Arial"/>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3286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0418F"/>
    <w:multiLevelType w:val="hybridMultilevel"/>
    <w:tmpl w:val="620CCC20"/>
    <w:lvl w:ilvl="0" w:tplc="D12873AE">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32321E"/>
    <w:multiLevelType w:val="multilevel"/>
    <w:tmpl w:val="C1A68548"/>
    <w:lvl w:ilvl="0">
      <w:start w:val="2"/>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A35128C"/>
    <w:multiLevelType w:val="hybridMultilevel"/>
    <w:tmpl w:val="4DAAD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5E11ED"/>
    <w:multiLevelType w:val="hybridMultilevel"/>
    <w:tmpl w:val="C0A05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3C365F"/>
    <w:multiLevelType w:val="hybridMultilevel"/>
    <w:tmpl w:val="1178AD9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5D1AAE"/>
    <w:multiLevelType w:val="hybridMultilevel"/>
    <w:tmpl w:val="54B64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D642DC"/>
    <w:multiLevelType w:val="hybridMultilevel"/>
    <w:tmpl w:val="76645D1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53A230F7"/>
    <w:multiLevelType w:val="hybridMultilevel"/>
    <w:tmpl w:val="7E9A66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BDF55A3"/>
    <w:multiLevelType w:val="hybridMultilevel"/>
    <w:tmpl w:val="9552D498"/>
    <w:lvl w:ilvl="0" w:tplc="D6FAF7D0">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293680A"/>
    <w:multiLevelType w:val="hybridMultilevel"/>
    <w:tmpl w:val="01080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9700000"/>
    <w:multiLevelType w:val="hybridMultilevel"/>
    <w:tmpl w:val="C004EFC2"/>
    <w:lvl w:ilvl="0" w:tplc="915CE0D6">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10"/>
  </w:num>
  <w:num w:numId="6">
    <w:abstractNumId w:val="3"/>
  </w:num>
  <w:num w:numId="7">
    <w:abstractNumId w:val="1"/>
  </w:num>
  <w:num w:numId="8">
    <w:abstractNumId w:val="5"/>
  </w:num>
  <w:num w:numId="9">
    <w:abstractNumId w:val="6"/>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6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484ED3"/>
    <w:rsid w:val="00000466"/>
    <w:rsid w:val="00006E5A"/>
    <w:rsid w:val="00012CDE"/>
    <w:rsid w:val="000324D8"/>
    <w:rsid w:val="00032A67"/>
    <w:rsid w:val="0003641D"/>
    <w:rsid w:val="00045298"/>
    <w:rsid w:val="00070F56"/>
    <w:rsid w:val="00077C88"/>
    <w:rsid w:val="000825D6"/>
    <w:rsid w:val="00090814"/>
    <w:rsid w:val="000970ED"/>
    <w:rsid w:val="000B2E69"/>
    <w:rsid w:val="000C049B"/>
    <w:rsid w:val="000C314D"/>
    <w:rsid w:val="000C579B"/>
    <w:rsid w:val="000C66EF"/>
    <w:rsid w:val="000C7531"/>
    <w:rsid w:val="000D4662"/>
    <w:rsid w:val="000E529E"/>
    <w:rsid w:val="000E7C69"/>
    <w:rsid w:val="000F0269"/>
    <w:rsid w:val="0010683E"/>
    <w:rsid w:val="001106A7"/>
    <w:rsid w:val="001265C7"/>
    <w:rsid w:val="001355EB"/>
    <w:rsid w:val="0014374E"/>
    <w:rsid w:val="001457A5"/>
    <w:rsid w:val="0014776D"/>
    <w:rsid w:val="00155C2E"/>
    <w:rsid w:val="00161232"/>
    <w:rsid w:val="00171EA8"/>
    <w:rsid w:val="0018380C"/>
    <w:rsid w:val="001909FF"/>
    <w:rsid w:val="001F1A4F"/>
    <w:rsid w:val="001F44AD"/>
    <w:rsid w:val="001F5EE8"/>
    <w:rsid w:val="002066DB"/>
    <w:rsid w:val="002146C0"/>
    <w:rsid w:val="00236059"/>
    <w:rsid w:val="0024077B"/>
    <w:rsid w:val="00243476"/>
    <w:rsid w:val="0025362B"/>
    <w:rsid w:val="00262208"/>
    <w:rsid w:val="00267CFE"/>
    <w:rsid w:val="00273110"/>
    <w:rsid w:val="00277661"/>
    <w:rsid w:val="00283317"/>
    <w:rsid w:val="0029084A"/>
    <w:rsid w:val="002921F6"/>
    <w:rsid w:val="0029574C"/>
    <w:rsid w:val="00296E1A"/>
    <w:rsid w:val="002A58CD"/>
    <w:rsid w:val="002A7DD3"/>
    <w:rsid w:val="002B500B"/>
    <w:rsid w:val="002B6984"/>
    <w:rsid w:val="002C121E"/>
    <w:rsid w:val="002C2EFA"/>
    <w:rsid w:val="002D0C8F"/>
    <w:rsid w:val="002D1B72"/>
    <w:rsid w:val="002D4E92"/>
    <w:rsid w:val="002D7F75"/>
    <w:rsid w:val="002F0C0B"/>
    <w:rsid w:val="00301AE8"/>
    <w:rsid w:val="00317927"/>
    <w:rsid w:val="00320C8B"/>
    <w:rsid w:val="00335787"/>
    <w:rsid w:val="003401BA"/>
    <w:rsid w:val="00345D48"/>
    <w:rsid w:val="00367FE7"/>
    <w:rsid w:val="00384625"/>
    <w:rsid w:val="00394C09"/>
    <w:rsid w:val="003A4107"/>
    <w:rsid w:val="003C7EBA"/>
    <w:rsid w:val="003D2EB1"/>
    <w:rsid w:val="003D40FA"/>
    <w:rsid w:val="003D6EB5"/>
    <w:rsid w:val="003D7476"/>
    <w:rsid w:val="003E05AA"/>
    <w:rsid w:val="003E0DFF"/>
    <w:rsid w:val="003E2E5F"/>
    <w:rsid w:val="003F048C"/>
    <w:rsid w:val="004079E3"/>
    <w:rsid w:val="00412CFE"/>
    <w:rsid w:val="00415B81"/>
    <w:rsid w:val="00416903"/>
    <w:rsid w:val="00420C8A"/>
    <w:rsid w:val="0042206E"/>
    <w:rsid w:val="0043118F"/>
    <w:rsid w:val="00436FFB"/>
    <w:rsid w:val="00443D25"/>
    <w:rsid w:val="00484ED3"/>
    <w:rsid w:val="00485750"/>
    <w:rsid w:val="0049287B"/>
    <w:rsid w:val="004A212D"/>
    <w:rsid w:val="004A5FE4"/>
    <w:rsid w:val="004C031D"/>
    <w:rsid w:val="004C548B"/>
    <w:rsid w:val="004D42CB"/>
    <w:rsid w:val="004D510F"/>
    <w:rsid w:val="004E49F8"/>
    <w:rsid w:val="004F32EE"/>
    <w:rsid w:val="00530CE1"/>
    <w:rsid w:val="0054237A"/>
    <w:rsid w:val="00544A89"/>
    <w:rsid w:val="00553843"/>
    <w:rsid w:val="00563ADB"/>
    <w:rsid w:val="00572D81"/>
    <w:rsid w:val="00587F69"/>
    <w:rsid w:val="005A374D"/>
    <w:rsid w:val="005A583A"/>
    <w:rsid w:val="005A6CC1"/>
    <w:rsid w:val="005A7649"/>
    <w:rsid w:val="005B3C93"/>
    <w:rsid w:val="005C4C23"/>
    <w:rsid w:val="005E3026"/>
    <w:rsid w:val="005F0196"/>
    <w:rsid w:val="005F063E"/>
    <w:rsid w:val="005F0EF5"/>
    <w:rsid w:val="00614759"/>
    <w:rsid w:val="00620395"/>
    <w:rsid w:val="00626836"/>
    <w:rsid w:val="00631615"/>
    <w:rsid w:val="006335D6"/>
    <w:rsid w:val="00633B45"/>
    <w:rsid w:val="00640E2E"/>
    <w:rsid w:val="00647A30"/>
    <w:rsid w:val="00651A55"/>
    <w:rsid w:val="00654E85"/>
    <w:rsid w:val="0066464B"/>
    <w:rsid w:val="00670147"/>
    <w:rsid w:val="00674708"/>
    <w:rsid w:val="00685C43"/>
    <w:rsid w:val="00691818"/>
    <w:rsid w:val="006A193D"/>
    <w:rsid w:val="006B7AC9"/>
    <w:rsid w:val="006C0CBF"/>
    <w:rsid w:val="006C4F21"/>
    <w:rsid w:val="006D2D2C"/>
    <w:rsid w:val="006F23F3"/>
    <w:rsid w:val="007100EB"/>
    <w:rsid w:val="00713EED"/>
    <w:rsid w:val="00735102"/>
    <w:rsid w:val="00737EDB"/>
    <w:rsid w:val="007446B3"/>
    <w:rsid w:val="00751604"/>
    <w:rsid w:val="00757153"/>
    <w:rsid w:val="00773362"/>
    <w:rsid w:val="007B665C"/>
    <w:rsid w:val="007C37A8"/>
    <w:rsid w:val="007C4696"/>
    <w:rsid w:val="007C5B99"/>
    <w:rsid w:val="007C640A"/>
    <w:rsid w:val="007C6609"/>
    <w:rsid w:val="007C7E4B"/>
    <w:rsid w:val="007F3139"/>
    <w:rsid w:val="00801230"/>
    <w:rsid w:val="00805E43"/>
    <w:rsid w:val="008201BD"/>
    <w:rsid w:val="00842990"/>
    <w:rsid w:val="00850245"/>
    <w:rsid w:val="00865A56"/>
    <w:rsid w:val="0087477B"/>
    <w:rsid w:val="0088418D"/>
    <w:rsid w:val="00890F85"/>
    <w:rsid w:val="0089237D"/>
    <w:rsid w:val="0089318A"/>
    <w:rsid w:val="0089618D"/>
    <w:rsid w:val="008C210E"/>
    <w:rsid w:val="008C412B"/>
    <w:rsid w:val="008C4CF2"/>
    <w:rsid w:val="008C77A4"/>
    <w:rsid w:val="008D22AE"/>
    <w:rsid w:val="008F272B"/>
    <w:rsid w:val="008F2BB8"/>
    <w:rsid w:val="00900F19"/>
    <w:rsid w:val="00902F49"/>
    <w:rsid w:val="00906CBA"/>
    <w:rsid w:val="0092715F"/>
    <w:rsid w:val="00930885"/>
    <w:rsid w:val="0093398C"/>
    <w:rsid w:val="009340C8"/>
    <w:rsid w:val="00981F9B"/>
    <w:rsid w:val="00982C79"/>
    <w:rsid w:val="00985941"/>
    <w:rsid w:val="009915FE"/>
    <w:rsid w:val="009A41AF"/>
    <w:rsid w:val="009B1EC3"/>
    <w:rsid w:val="009B4E1D"/>
    <w:rsid w:val="009B79D5"/>
    <w:rsid w:val="009D054F"/>
    <w:rsid w:val="009D410A"/>
    <w:rsid w:val="00A170A1"/>
    <w:rsid w:val="00A22576"/>
    <w:rsid w:val="00A24377"/>
    <w:rsid w:val="00A2450A"/>
    <w:rsid w:val="00A352CE"/>
    <w:rsid w:val="00A353A5"/>
    <w:rsid w:val="00A440BF"/>
    <w:rsid w:val="00A518A9"/>
    <w:rsid w:val="00A51DD0"/>
    <w:rsid w:val="00A54506"/>
    <w:rsid w:val="00A760A1"/>
    <w:rsid w:val="00A8351F"/>
    <w:rsid w:val="00A91E60"/>
    <w:rsid w:val="00A926CC"/>
    <w:rsid w:val="00A95E43"/>
    <w:rsid w:val="00AA1DE5"/>
    <w:rsid w:val="00AA30EF"/>
    <w:rsid w:val="00AA6057"/>
    <w:rsid w:val="00AA7481"/>
    <w:rsid w:val="00AC2967"/>
    <w:rsid w:val="00AC3687"/>
    <w:rsid w:val="00AC4916"/>
    <w:rsid w:val="00AC5AF9"/>
    <w:rsid w:val="00AC68FB"/>
    <w:rsid w:val="00AF065E"/>
    <w:rsid w:val="00AF1421"/>
    <w:rsid w:val="00AF3551"/>
    <w:rsid w:val="00B054BA"/>
    <w:rsid w:val="00B145BB"/>
    <w:rsid w:val="00B336D4"/>
    <w:rsid w:val="00B36509"/>
    <w:rsid w:val="00B40FE4"/>
    <w:rsid w:val="00B76B40"/>
    <w:rsid w:val="00B87EBC"/>
    <w:rsid w:val="00B93E78"/>
    <w:rsid w:val="00B97926"/>
    <w:rsid w:val="00BA67A4"/>
    <w:rsid w:val="00BB36AF"/>
    <w:rsid w:val="00BB3C33"/>
    <w:rsid w:val="00BB75AB"/>
    <w:rsid w:val="00BC1047"/>
    <w:rsid w:val="00BC3333"/>
    <w:rsid w:val="00BD27B9"/>
    <w:rsid w:val="00BF3FDD"/>
    <w:rsid w:val="00BF4203"/>
    <w:rsid w:val="00C000D3"/>
    <w:rsid w:val="00C078BA"/>
    <w:rsid w:val="00C1468C"/>
    <w:rsid w:val="00C1619C"/>
    <w:rsid w:val="00C309A2"/>
    <w:rsid w:val="00C32FD0"/>
    <w:rsid w:val="00C50C62"/>
    <w:rsid w:val="00C82AA3"/>
    <w:rsid w:val="00C86047"/>
    <w:rsid w:val="00C90246"/>
    <w:rsid w:val="00CA5E8A"/>
    <w:rsid w:val="00CB4A6E"/>
    <w:rsid w:val="00CB4EEE"/>
    <w:rsid w:val="00CB5BB5"/>
    <w:rsid w:val="00CC4A37"/>
    <w:rsid w:val="00CD12DF"/>
    <w:rsid w:val="00CD1344"/>
    <w:rsid w:val="00CD2C11"/>
    <w:rsid w:val="00CD3BCF"/>
    <w:rsid w:val="00CD3CCE"/>
    <w:rsid w:val="00D1358B"/>
    <w:rsid w:val="00D23D17"/>
    <w:rsid w:val="00D26E87"/>
    <w:rsid w:val="00D327D6"/>
    <w:rsid w:val="00D35004"/>
    <w:rsid w:val="00D47A6C"/>
    <w:rsid w:val="00D52762"/>
    <w:rsid w:val="00D54716"/>
    <w:rsid w:val="00D56D1C"/>
    <w:rsid w:val="00D655E3"/>
    <w:rsid w:val="00D66CD7"/>
    <w:rsid w:val="00D676F1"/>
    <w:rsid w:val="00D81247"/>
    <w:rsid w:val="00D831F7"/>
    <w:rsid w:val="00DB18B1"/>
    <w:rsid w:val="00DB38F6"/>
    <w:rsid w:val="00DB676A"/>
    <w:rsid w:val="00DC214C"/>
    <w:rsid w:val="00DC24C1"/>
    <w:rsid w:val="00DC55BB"/>
    <w:rsid w:val="00DC7BA7"/>
    <w:rsid w:val="00DD29BA"/>
    <w:rsid w:val="00DE0C93"/>
    <w:rsid w:val="00DF5DF2"/>
    <w:rsid w:val="00DF6E35"/>
    <w:rsid w:val="00E0184A"/>
    <w:rsid w:val="00E03380"/>
    <w:rsid w:val="00E15B74"/>
    <w:rsid w:val="00E20345"/>
    <w:rsid w:val="00E23DD4"/>
    <w:rsid w:val="00E47487"/>
    <w:rsid w:val="00E60645"/>
    <w:rsid w:val="00E62A60"/>
    <w:rsid w:val="00E83AE5"/>
    <w:rsid w:val="00EA1247"/>
    <w:rsid w:val="00EA2398"/>
    <w:rsid w:val="00EA29D4"/>
    <w:rsid w:val="00EA7C2B"/>
    <w:rsid w:val="00EB5735"/>
    <w:rsid w:val="00EC115D"/>
    <w:rsid w:val="00EC3C9B"/>
    <w:rsid w:val="00ED1709"/>
    <w:rsid w:val="00ED352D"/>
    <w:rsid w:val="00EE284B"/>
    <w:rsid w:val="00F46BBA"/>
    <w:rsid w:val="00F55A5D"/>
    <w:rsid w:val="00F57C4C"/>
    <w:rsid w:val="00F62E57"/>
    <w:rsid w:val="00F72679"/>
    <w:rsid w:val="00F85069"/>
    <w:rsid w:val="00F87B95"/>
    <w:rsid w:val="00FA44E1"/>
    <w:rsid w:val="00FB163C"/>
    <w:rsid w:val="00FB7A88"/>
    <w:rsid w:val="00FC145D"/>
    <w:rsid w:val="00FC4FD6"/>
    <w:rsid w:val="00FC6963"/>
    <w:rsid w:val="00FE2813"/>
    <w:rsid w:val="00FF26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US" w:eastAsia="en-US"/>
    </w:rPr>
  </w:style>
  <w:style w:type="paragraph" w:styleId="Heading1">
    <w:name w:val="heading 1"/>
    <w:basedOn w:val="Normal"/>
    <w:next w:val="Normal"/>
    <w:qFormat/>
    <w:pPr>
      <w:keepNext/>
      <w:tabs>
        <w:tab w:val="left" w:pos="-720"/>
        <w:tab w:val="left" w:pos="547"/>
        <w:tab w:val="left" w:pos="907"/>
        <w:tab w:val="left" w:pos="1267"/>
        <w:tab w:val="left" w:pos="1627"/>
        <w:tab w:val="left" w:pos="8467"/>
      </w:tabs>
      <w:suppressAutoHyphens/>
      <w:spacing w:before="66" w:after="66"/>
      <w:outlineLvl w:val="0"/>
    </w:pPr>
    <w:rPr>
      <w:i/>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547"/>
        <w:tab w:val="left" w:pos="907"/>
        <w:tab w:val="left" w:pos="1267"/>
        <w:tab w:val="left" w:pos="1627"/>
        <w:tab w:val="left" w:pos="8467"/>
      </w:tabs>
      <w:suppressAutoHyphens/>
      <w:jc w:val="both"/>
    </w:pPr>
    <w:rPr>
      <w:spacing w:val="-2"/>
      <w:sz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720"/>
        <w:tab w:val="left" w:pos="1080"/>
        <w:tab w:val="left" w:pos="1440"/>
        <w:tab w:val="left" w:pos="1800"/>
        <w:tab w:val="left" w:pos="8467"/>
      </w:tabs>
      <w:suppressAutoHyphens/>
      <w:ind w:left="1080" w:hanging="1080"/>
      <w:jc w:val="both"/>
    </w:pPr>
  </w:style>
  <w:style w:type="paragraph" w:styleId="BodyTextIndent2">
    <w:name w:val="Body Text Indent 2"/>
    <w:basedOn w:val="Normal"/>
    <w:pPr>
      <w:tabs>
        <w:tab w:val="left" w:pos="-720"/>
        <w:tab w:val="left" w:pos="1080"/>
        <w:tab w:val="left" w:pos="1440"/>
        <w:tab w:val="left" w:pos="1800"/>
        <w:tab w:val="left" w:pos="8467"/>
      </w:tabs>
      <w:suppressAutoHyphens/>
      <w:ind w:left="720" w:hanging="720"/>
      <w:jc w:val="both"/>
    </w:pPr>
  </w:style>
  <w:style w:type="paragraph" w:styleId="BodyTextIndent3">
    <w:name w:val="Body Text Indent 3"/>
    <w:basedOn w:val="Normal"/>
    <w:pPr>
      <w:tabs>
        <w:tab w:val="left" w:pos="-720"/>
        <w:tab w:val="left" w:pos="547"/>
        <w:tab w:val="left" w:pos="907"/>
        <w:tab w:val="left" w:pos="1267"/>
        <w:tab w:val="left" w:pos="1627"/>
        <w:tab w:val="left" w:pos="8467"/>
      </w:tabs>
      <w:ind w:left="1440"/>
      <w:jc w:val="both"/>
    </w:pPr>
    <w:rPr>
      <w:spacing w:val="-2"/>
    </w:rPr>
  </w:style>
  <w:style w:type="paragraph" w:styleId="ListBullet">
    <w:name w:val="List Bullet"/>
    <w:basedOn w:val="Normal"/>
    <w:autoRedefine/>
    <w:pPr>
      <w:numPr>
        <w:numId w:val="3"/>
      </w:numPr>
    </w:pPr>
  </w:style>
  <w:style w:type="paragraph" w:customStyle="1" w:styleId="AddressDetails">
    <w:name w:val="AddressDetails"/>
    <w:basedOn w:val="Normal"/>
    <w:pPr>
      <w:tabs>
        <w:tab w:val="left" w:pos="9072"/>
      </w:tabs>
      <w:spacing w:line="180" w:lineRule="exact"/>
    </w:pPr>
    <w:rPr>
      <w:rFonts w:ascii="Verdana" w:hAnsi="Verdana"/>
      <w:sz w:val="15"/>
      <w:szCs w:val="24"/>
    </w:rPr>
  </w:style>
  <w:style w:type="paragraph" w:customStyle="1" w:styleId="Reportbody">
    <w:name w:val="Report body"/>
    <w:basedOn w:val="Normal"/>
    <w:link w:val="ReportbodyChar"/>
    <w:rsid w:val="00F72679"/>
    <w:pPr>
      <w:tabs>
        <w:tab w:val="left" w:pos="216"/>
      </w:tabs>
    </w:pPr>
  </w:style>
  <w:style w:type="character" w:customStyle="1" w:styleId="ReportbodyChar">
    <w:name w:val="Report body Char"/>
    <w:link w:val="Reportbody"/>
    <w:rsid w:val="00F72679"/>
    <w:rPr>
      <w:sz w:val="22"/>
    </w:rPr>
  </w:style>
  <w:style w:type="paragraph" w:styleId="BalloonText">
    <w:name w:val="Balloon Text"/>
    <w:basedOn w:val="Normal"/>
    <w:link w:val="BalloonTextChar"/>
    <w:rsid w:val="006D2D2C"/>
    <w:rPr>
      <w:rFonts w:ascii="Tahoma" w:hAnsi="Tahoma" w:cs="Tahoma"/>
      <w:sz w:val="16"/>
      <w:szCs w:val="16"/>
    </w:rPr>
  </w:style>
  <w:style w:type="character" w:customStyle="1" w:styleId="BalloonTextChar">
    <w:name w:val="Balloon Text Char"/>
    <w:link w:val="BalloonText"/>
    <w:rsid w:val="006D2D2C"/>
    <w:rPr>
      <w:rFonts w:ascii="Tahoma" w:hAnsi="Tahoma" w:cs="Tahoma"/>
      <w:sz w:val="16"/>
      <w:szCs w:val="16"/>
    </w:rPr>
  </w:style>
  <w:style w:type="character" w:styleId="CommentReference">
    <w:name w:val="annotation reference"/>
    <w:rsid w:val="00394C09"/>
    <w:rPr>
      <w:sz w:val="16"/>
      <w:szCs w:val="16"/>
    </w:rPr>
  </w:style>
  <w:style w:type="paragraph" w:styleId="CommentText">
    <w:name w:val="annotation text"/>
    <w:basedOn w:val="Normal"/>
    <w:link w:val="CommentTextChar"/>
    <w:rsid w:val="00394C09"/>
    <w:rPr>
      <w:sz w:val="20"/>
    </w:rPr>
  </w:style>
  <w:style w:type="character" w:customStyle="1" w:styleId="CommentTextChar">
    <w:name w:val="Comment Text Char"/>
    <w:basedOn w:val="DefaultParagraphFont"/>
    <w:link w:val="CommentText"/>
    <w:rsid w:val="00394C09"/>
  </w:style>
  <w:style w:type="paragraph" w:styleId="CommentSubject">
    <w:name w:val="annotation subject"/>
    <w:basedOn w:val="CommentText"/>
    <w:next w:val="CommentText"/>
    <w:link w:val="CommentSubjectChar"/>
    <w:rsid w:val="00394C09"/>
    <w:rPr>
      <w:b/>
      <w:bCs/>
    </w:rPr>
  </w:style>
  <w:style w:type="character" w:customStyle="1" w:styleId="CommentSubjectChar">
    <w:name w:val="Comment Subject Char"/>
    <w:link w:val="CommentSubject"/>
    <w:rsid w:val="00394C09"/>
    <w:rPr>
      <w:b/>
      <w:bCs/>
    </w:rPr>
  </w:style>
  <w:style w:type="paragraph" w:styleId="Revision">
    <w:name w:val="Revision"/>
    <w:hidden/>
    <w:uiPriority w:val="99"/>
    <w:semiHidden/>
    <w:rsid w:val="00394C09"/>
    <w:rPr>
      <w:sz w:val="22"/>
      <w:lang w:val="en-US" w:eastAsia="en-US"/>
    </w:rPr>
  </w:style>
  <w:style w:type="paragraph" w:customStyle="1" w:styleId="level2">
    <w:name w:val="level 2"/>
    <w:basedOn w:val="Normal"/>
    <w:rsid w:val="001106A7"/>
    <w:pPr>
      <w:tabs>
        <w:tab w:val="right" w:pos="360"/>
        <w:tab w:val="left" w:pos="576"/>
      </w:tabs>
      <w:spacing w:after="120" w:line="220" w:lineRule="exact"/>
      <w:ind w:left="1008" w:hanging="432"/>
      <w:jc w:val="both"/>
    </w:pPr>
    <w:rPr>
      <w:kern w:val="8"/>
      <w:sz w:val="20"/>
      <w:lang w:bidi="he-IL"/>
    </w:rPr>
  </w:style>
  <w:style w:type="paragraph" w:customStyle="1" w:styleId="NotesMainHeading">
    <w:name w:val="Notes Main Heading"/>
    <w:basedOn w:val="Normal"/>
    <w:link w:val="NotesMainHeadingChar"/>
    <w:rsid w:val="00D81247"/>
    <w:pPr>
      <w:tabs>
        <w:tab w:val="left" w:pos="576"/>
      </w:tabs>
      <w:spacing w:before="120" w:after="120"/>
      <w:ind w:left="576" w:hanging="576"/>
    </w:pPr>
    <w:rPr>
      <w:rFonts w:ascii="Arial" w:hAnsi="Arial"/>
      <w:b/>
      <w:sz w:val="19"/>
    </w:rPr>
  </w:style>
  <w:style w:type="character" w:customStyle="1" w:styleId="NotesMainHeadingChar">
    <w:name w:val="Notes Main Heading Char"/>
    <w:link w:val="NotesMainHeading"/>
    <w:rsid w:val="00D81247"/>
    <w:rPr>
      <w:rFonts w:ascii="Arial" w:hAnsi="Arial"/>
      <w:b/>
      <w:sz w:val="19"/>
    </w:rPr>
  </w:style>
  <w:style w:type="paragraph" w:customStyle="1" w:styleId="NotesText">
    <w:name w:val="Notes Text"/>
    <w:basedOn w:val="Normal"/>
    <w:link w:val="NotesTextChar"/>
    <w:rsid w:val="00D81247"/>
    <w:pPr>
      <w:spacing w:after="120"/>
      <w:ind w:left="576"/>
    </w:pPr>
    <w:rPr>
      <w:rFonts w:ascii="Arial" w:hAnsi="Arial"/>
      <w:sz w:val="19"/>
    </w:rPr>
  </w:style>
  <w:style w:type="character" w:customStyle="1" w:styleId="NotesTextChar">
    <w:name w:val="Notes Text Char"/>
    <w:link w:val="NotesText"/>
    <w:rsid w:val="00D81247"/>
    <w:rPr>
      <w:rFonts w:ascii="Arial" w:hAnsi="Arial"/>
      <w:sz w:val="19"/>
    </w:rPr>
  </w:style>
  <w:style w:type="paragraph" w:customStyle="1" w:styleId="NotesText-XLEmbedded">
    <w:name w:val="Notes Text - XL Embedded"/>
    <w:basedOn w:val="Normal"/>
    <w:next w:val="Normal"/>
    <w:link w:val="NotesText-XLEmbeddedChar"/>
    <w:rsid w:val="00D81247"/>
    <w:pPr>
      <w:widowControl w:val="0"/>
      <w:ind w:left="576"/>
      <w:jc w:val="both"/>
    </w:pPr>
    <w:rPr>
      <w:rFonts w:ascii="Arial" w:hAnsi="Arial"/>
      <w:sz w:val="19"/>
    </w:rPr>
  </w:style>
  <w:style w:type="character" w:customStyle="1" w:styleId="NotesText-XLEmbeddedChar">
    <w:name w:val="Notes Text - XL Embedded Char"/>
    <w:link w:val="NotesText-XLEmbedded"/>
    <w:rsid w:val="00D81247"/>
    <w:rPr>
      <w:rFonts w:ascii="Arial" w:hAnsi="Arial"/>
      <w:sz w:val="19"/>
    </w:rPr>
  </w:style>
  <w:style w:type="paragraph" w:customStyle="1" w:styleId="NotesNumberPoint">
    <w:name w:val="Notes Number Point"/>
    <w:basedOn w:val="Normal"/>
    <w:rsid w:val="00CB4A6E"/>
    <w:pPr>
      <w:tabs>
        <w:tab w:val="left" w:pos="864"/>
      </w:tabs>
      <w:spacing w:after="120"/>
      <w:ind w:left="1152" w:hanging="576"/>
      <w:jc w:val="both"/>
    </w:pPr>
    <w:rPr>
      <w:rFonts w:ascii="Arial" w:hAnsi="Arial"/>
      <w:sz w:val="19"/>
    </w:rPr>
  </w:style>
  <w:style w:type="paragraph" w:customStyle="1" w:styleId="TitlePageHeading">
    <w:name w:val="Title Page Heading"/>
    <w:basedOn w:val="Normal"/>
    <w:link w:val="TitlePageHeadingChar"/>
    <w:rsid w:val="00B97926"/>
    <w:pPr>
      <w:spacing w:before="260" w:after="260"/>
    </w:pPr>
  </w:style>
  <w:style w:type="character" w:customStyle="1" w:styleId="TitlePageHeadingChar">
    <w:name w:val="Title Page Heading Char"/>
    <w:link w:val="TitlePageHeading"/>
    <w:rsid w:val="00B97926"/>
    <w:rPr>
      <w:sz w:val="22"/>
    </w:rPr>
  </w:style>
  <w:style w:type="character" w:styleId="Hyperlink">
    <w:name w:val="Hyperlink"/>
    <w:uiPriority w:val="99"/>
    <w:unhideWhenUsed/>
    <w:rsid w:val="00BA6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5214">
      <w:bodyDiv w:val="1"/>
      <w:marLeft w:val="0"/>
      <w:marRight w:val="0"/>
      <w:marTop w:val="0"/>
      <w:marBottom w:val="0"/>
      <w:divBdr>
        <w:top w:val="none" w:sz="0" w:space="0" w:color="auto"/>
        <w:left w:val="none" w:sz="0" w:space="0" w:color="auto"/>
        <w:bottom w:val="none" w:sz="0" w:space="0" w:color="auto"/>
        <w:right w:val="none" w:sz="0" w:space="0" w:color="auto"/>
      </w:divBdr>
    </w:div>
    <w:div w:id="637538302">
      <w:bodyDiv w:val="1"/>
      <w:marLeft w:val="0"/>
      <w:marRight w:val="0"/>
      <w:marTop w:val="0"/>
      <w:marBottom w:val="0"/>
      <w:divBdr>
        <w:top w:val="none" w:sz="0" w:space="0" w:color="auto"/>
        <w:left w:val="none" w:sz="0" w:space="0" w:color="auto"/>
        <w:bottom w:val="none" w:sz="0" w:space="0" w:color="auto"/>
        <w:right w:val="none" w:sz="0" w:space="0" w:color="auto"/>
      </w:divBdr>
    </w:div>
    <w:div w:id="758062716">
      <w:bodyDiv w:val="1"/>
      <w:marLeft w:val="0"/>
      <w:marRight w:val="0"/>
      <w:marTop w:val="0"/>
      <w:marBottom w:val="0"/>
      <w:divBdr>
        <w:top w:val="none" w:sz="0" w:space="0" w:color="auto"/>
        <w:left w:val="none" w:sz="0" w:space="0" w:color="auto"/>
        <w:bottom w:val="none" w:sz="0" w:space="0" w:color="auto"/>
        <w:right w:val="none" w:sz="0" w:space="0" w:color="auto"/>
      </w:divBdr>
    </w:div>
    <w:div w:id="810098581">
      <w:bodyDiv w:val="1"/>
      <w:marLeft w:val="0"/>
      <w:marRight w:val="0"/>
      <w:marTop w:val="0"/>
      <w:marBottom w:val="0"/>
      <w:divBdr>
        <w:top w:val="none" w:sz="0" w:space="0" w:color="auto"/>
        <w:left w:val="none" w:sz="0" w:space="0" w:color="auto"/>
        <w:bottom w:val="none" w:sz="0" w:space="0" w:color="auto"/>
        <w:right w:val="none" w:sz="0" w:space="0" w:color="auto"/>
      </w:divBdr>
    </w:div>
    <w:div w:id="877468496">
      <w:bodyDiv w:val="1"/>
      <w:marLeft w:val="0"/>
      <w:marRight w:val="0"/>
      <w:marTop w:val="0"/>
      <w:marBottom w:val="0"/>
      <w:divBdr>
        <w:top w:val="none" w:sz="0" w:space="0" w:color="auto"/>
        <w:left w:val="none" w:sz="0" w:space="0" w:color="auto"/>
        <w:bottom w:val="none" w:sz="0" w:space="0" w:color="auto"/>
        <w:right w:val="none" w:sz="0" w:space="0" w:color="auto"/>
      </w:divBdr>
    </w:div>
    <w:div w:id="1184319170">
      <w:bodyDiv w:val="1"/>
      <w:marLeft w:val="0"/>
      <w:marRight w:val="0"/>
      <w:marTop w:val="0"/>
      <w:marBottom w:val="0"/>
      <w:divBdr>
        <w:top w:val="none" w:sz="0" w:space="0" w:color="auto"/>
        <w:left w:val="none" w:sz="0" w:space="0" w:color="auto"/>
        <w:bottom w:val="none" w:sz="0" w:space="0" w:color="auto"/>
        <w:right w:val="none" w:sz="0" w:space="0" w:color="auto"/>
      </w:divBdr>
    </w:div>
    <w:div w:id="1194076308">
      <w:bodyDiv w:val="1"/>
      <w:marLeft w:val="0"/>
      <w:marRight w:val="0"/>
      <w:marTop w:val="0"/>
      <w:marBottom w:val="0"/>
      <w:divBdr>
        <w:top w:val="none" w:sz="0" w:space="0" w:color="auto"/>
        <w:left w:val="none" w:sz="0" w:space="0" w:color="auto"/>
        <w:bottom w:val="none" w:sz="0" w:space="0" w:color="auto"/>
        <w:right w:val="none" w:sz="0" w:space="0" w:color="auto"/>
      </w:divBdr>
    </w:div>
    <w:div w:id="1679232874">
      <w:bodyDiv w:val="1"/>
      <w:marLeft w:val="0"/>
      <w:marRight w:val="0"/>
      <w:marTop w:val="0"/>
      <w:marBottom w:val="0"/>
      <w:divBdr>
        <w:top w:val="none" w:sz="0" w:space="0" w:color="auto"/>
        <w:left w:val="none" w:sz="0" w:space="0" w:color="auto"/>
        <w:bottom w:val="none" w:sz="0" w:space="0" w:color="auto"/>
        <w:right w:val="none" w:sz="0" w:space="0" w:color="auto"/>
      </w:divBdr>
    </w:div>
    <w:div w:id="1789082561">
      <w:bodyDiv w:val="1"/>
      <w:marLeft w:val="0"/>
      <w:marRight w:val="0"/>
      <w:marTop w:val="0"/>
      <w:marBottom w:val="0"/>
      <w:divBdr>
        <w:top w:val="none" w:sz="0" w:space="0" w:color="auto"/>
        <w:left w:val="none" w:sz="0" w:space="0" w:color="auto"/>
        <w:bottom w:val="none" w:sz="0" w:space="0" w:color="auto"/>
        <w:right w:val="none" w:sz="0" w:space="0" w:color="auto"/>
      </w:divBdr>
    </w:div>
    <w:div w:id="1806199903">
      <w:bodyDiv w:val="1"/>
      <w:marLeft w:val="0"/>
      <w:marRight w:val="0"/>
      <w:marTop w:val="0"/>
      <w:marBottom w:val="0"/>
      <w:divBdr>
        <w:top w:val="none" w:sz="0" w:space="0" w:color="auto"/>
        <w:left w:val="none" w:sz="0" w:space="0" w:color="auto"/>
        <w:bottom w:val="none" w:sz="0" w:space="0" w:color="auto"/>
        <w:right w:val="none" w:sz="0" w:space="0" w:color="auto"/>
      </w:divBdr>
    </w:div>
    <w:div w:id="19971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23FB-722C-4678-BD7F-602F33A9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2016-01-07T16:09:00Z</dcterms:created>
  <dcterms:modified xsi:type="dcterms:W3CDTF">2016-01-08T04:08:00Z</dcterms:modified>
</cp:coreProperties>
</file>