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3F" w:rsidRPr="00C61293" w:rsidRDefault="00BE773F" w:rsidP="00BE773F">
      <w:pPr>
        <w:pStyle w:val="Heading4"/>
        <w:ind w:left="0"/>
      </w:pPr>
      <w:bookmarkStart w:id="0" w:name="_Toc475381608"/>
      <w:bookmarkStart w:id="1" w:name="_GoBack"/>
      <w:bookmarkEnd w:id="1"/>
      <w:r w:rsidRPr="00C61293">
        <w:t>Tableau des autorisations et de délégation</w:t>
      </w:r>
      <w:bookmarkEnd w:id="0"/>
    </w:p>
    <w:tbl>
      <w:tblPr>
        <w:tblW w:w="9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800"/>
        <w:gridCol w:w="1620"/>
        <w:gridCol w:w="2430"/>
        <w:gridCol w:w="1620"/>
        <w:gridCol w:w="1645"/>
      </w:tblGrid>
      <w:tr w:rsidR="00BE773F" w:rsidRPr="00C61293" w:rsidTr="00AD596A">
        <w:trPr>
          <w:cantSplit/>
          <w:tblHeader/>
        </w:trPr>
        <w:tc>
          <w:tcPr>
            <w:tcW w:w="837" w:type="dxa"/>
            <w:shd w:val="clear" w:color="auto" w:fill="A6A6A6"/>
          </w:tcPr>
          <w:p w:rsidR="00BE773F" w:rsidRPr="00C61293" w:rsidRDefault="00BE773F" w:rsidP="00AD596A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6A6A6"/>
          </w:tcPr>
          <w:p w:rsidR="00BE773F" w:rsidRPr="00C61293" w:rsidRDefault="00BE773F" w:rsidP="00AD596A">
            <w:pPr>
              <w:ind w:left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Activité / fonction d’administration financière</w:t>
            </w:r>
          </w:p>
        </w:tc>
        <w:tc>
          <w:tcPr>
            <w:tcW w:w="1620" w:type="dxa"/>
            <w:shd w:val="clear" w:color="auto" w:fill="A6A6A6"/>
          </w:tcPr>
          <w:p w:rsidR="00BE773F" w:rsidRPr="00C61293" w:rsidRDefault="00BE773F" w:rsidP="00AD596A">
            <w:pPr>
              <w:ind w:left="3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61293">
              <w:rPr>
                <w:b/>
                <w:bCs/>
                <w:sz w:val="16"/>
                <w:szCs w:val="16"/>
              </w:rPr>
              <w:t xml:space="preserve">Personnes responsables </w:t>
            </w:r>
          </w:p>
        </w:tc>
        <w:tc>
          <w:tcPr>
            <w:tcW w:w="2430" w:type="dxa"/>
            <w:shd w:val="clear" w:color="auto" w:fill="A6A6A6"/>
          </w:tcPr>
          <w:p w:rsidR="00BE773F" w:rsidRPr="00C61293" w:rsidRDefault="00BE773F" w:rsidP="00AD596A">
            <w:pPr>
              <w:ind w:left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Niveau d’autorisation</w:t>
            </w:r>
          </w:p>
        </w:tc>
        <w:tc>
          <w:tcPr>
            <w:tcW w:w="1620" w:type="dxa"/>
            <w:shd w:val="clear" w:color="auto" w:fill="A6A6A6"/>
          </w:tcPr>
          <w:p w:rsidR="00BE773F" w:rsidRPr="00C61293" w:rsidRDefault="00BE773F" w:rsidP="00AD596A">
            <w:pPr>
              <w:ind w:left="3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Pouvoirs</w:t>
            </w:r>
          </w:p>
        </w:tc>
        <w:tc>
          <w:tcPr>
            <w:tcW w:w="1645" w:type="dxa"/>
            <w:shd w:val="clear" w:color="auto" w:fill="A6A6A6"/>
          </w:tcPr>
          <w:p w:rsidR="00BE773F" w:rsidRPr="00C61293" w:rsidRDefault="00BE773F" w:rsidP="00AD596A">
            <w:pPr>
              <w:ind w:left="3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Références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0" w:type="dxa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Budget annuel</w:t>
            </w: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Conseil / comité des finances et d’audit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Le comité des finances et d’audit présente une recommandation au Conseil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Intégralité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la planification intégrée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États financiers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Conseil / comité des finances et d’audit</w:t>
            </w:r>
          </w:p>
        </w:tc>
        <w:tc>
          <w:tcPr>
            <w:tcW w:w="243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Le comité des finances et d’audit présente une recommandation au Conseil</w:t>
            </w:r>
          </w:p>
        </w:tc>
        <w:tc>
          <w:tcPr>
            <w:tcW w:w="162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Intégralité</w:t>
            </w:r>
          </w:p>
        </w:tc>
        <w:tc>
          <w:tcPr>
            <w:tcW w:w="1645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rapports financiers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Politique et marches à </w:t>
            </w:r>
            <w:r w:rsidRPr="00C61293">
              <w:rPr>
                <w:b/>
                <w:bCs/>
                <w:sz w:val="16"/>
                <w:szCs w:val="16"/>
              </w:rPr>
              <w:t>suivre</w:t>
            </w: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Conseil / comité des finances et d’audit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Le comité des finances et d’audit présente une recommandation au Conseil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Aucune délégation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politiques et les procédures</w:t>
            </w:r>
          </w:p>
        </w:tc>
      </w:tr>
      <w:tr w:rsidR="00BE773F" w:rsidRPr="00C61293" w:rsidTr="00AD596A">
        <w:trPr>
          <w:cantSplit/>
          <w:trHeight w:val="309"/>
        </w:trPr>
        <w:tc>
          <w:tcPr>
            <w:tcW w:w="837" w:type="dxa"/>
            <w:vMerge w:val="restart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Embauchage de </w:t>
            </w:r>
            <w:r w:rsidRPr="00C61293">
              <w:rPr>
                <w:b/>
                <w:bCs/>
                <w:sz w:val="16"/>
                <w:szCs w:val="16"/>
              </w:rPr>
              <w:t>dirigeants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Conseil</w:t>
            </w:r>
          </w:p>
        </w:tc>
        <w:tc>
          <w:tcPr>
            <w:tcW w:w="243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Le conseil est responsable de l’embauchage du directeur principal, du directeur principal des finances et de l’administrateur fiscal</w:t>
            </w:r>
          </w:p>
        </w:tc>
        <w:tc>
          <w:tcPr>
            <w:tcW w:w="162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Aucune délégation</w:t>
            </w:r>
          </w:p>
        </w:tc>
        <w:tc>
          <w:tcPr>
            <w:tcW w:w="1645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 xml:space="preserve">Politique sur les ressources humaines </w:t>
            </w:r>
          </w:p>
        </w:tc>
      </w:tr>
      <w:tr w:rsidR="00BE773F" w:rsidRPr="00C61293" w:rsidTr="00AD596A">
        <w:trPr>
          <w:cantSplit/>
          <w:trHeight w:val="308"/>
        </w:trPr>
        <w:tc>
          <w:tcPr>
            <w:tcW w:w="837" w:type="dxa"/>
            <w:vMerge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</w:t>
            </w:r>
          </w:p>
        </w:tc>
        <w:tc>
          <w:tcPr>
            <w:tcW w:w="243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Le directeur principal embauche les employés autres que les dirigeants</w:t>
            </w:r>
          </w:p>
        </w:tc>
        <w:tc>
          <w:tcPr>
            <w:tcW w:w="162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Aucune délégation</w:t>
            </w:r>
          </w:p>
        </w:tc>
        <w:tc>
          <w:tcPr>
            <w:tcW w:w="1645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ressources humaines</w:t>
            </w:r>
          </w:p>
        </w:tc>
      </w:tr>
      <w:tr w:rsidR="00BE773F" w:rsidRPr="00C61293" w:rsidTr="00AD596A">
        <w:trPr>
          <w:cantSplit/>
          <w:trHeight w:val="308"/>
        </w:trPr>
        <w:tc>
          <w:tcPr>
            <w:tcW w:w="837" w:type="dxa"/>
            <w:vMerge w:val="restart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vMerge w:val="restart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Cessation d’emploi et résiliation de contrat – Dirigeants</w:t>
            </w: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Conseil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Le conseil prend les décisions au sujet du directeur principal, du directeur principal des finances et de l’administrateur fiscal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Aucune délégation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ressources humaines</w:t>
            </w:r>
          </w:p>
        </w:tc>
      </w:tr>
      <w:tr w:rsidR="00BE773F" w:rsidRPr="00C61293" w:rsidTr="00AD596A">
        <w:trPr>
          <w:cantSplit/>
          <w:trHeight w:val="308"/>
        </w:trPr>
        <w:tc>
          <w:tcPr>
            <w:tcW w:w="837" w:type="dxa"/>
            <w:vMerge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Le directeur principal prend les décisions au sujet des employés autres que les dirigeants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Aucune délégation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ressources humaines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 w:val="restart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Rajustements de salaire – Dirigeants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Conseil</w:t>
            </w:r>
          </w:p>
        </w:tc>
        <w:tc>
          <w:tcPr>
            <w:tcW w:w="243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Le conseil prend les décisions au sujet du directeur principal, du directeur principal des finances et de l’administrateur fiscal</w:t>
            </w:r>
          </w:p>
        </w:tc>
        <w:tc>
          <w:tcPr>
            <w:tcW w:w="1620" w:type="dxa"/>
            <w:shd w:val="clear" w:color="auto" w:fill="D9D9D9"/>
          </w:tcPr>
          <w:p w:rsidR="00BE773F" w:rsidRPr="00C61293" w:rsidRDefault="00BE773F" w:rsidP="00AD596A">
            <w:pPr>
              <w:ind w:left="32"/>
              <w:rPr>
                <w:rFonts w:cs="Calibri"/>
                <w:sz w:val="16"/>
                <w:szCs w:val="16"/>
              </w:rPr>
            </w:pPr>
            <w:r w:rsidRPr="00C61293">
              <w:rPr>
                <w:sz w:val="16"/>
                <w:szCs w:val="16"/>
              </w:rPr>
              <w:t>Aucune délégation</w:t>
            </w:r>
          </w:p>
        </w:tc>
        <w:tc>
          <w:tcPr>
            <w:tcW w:w="1645" w:type="dxa"/>
            <w:shd w:val="clear" w:color="auto" w:fill="D9D9D9"/>
          </w:tcPr>
          <w:p w:rsidR="00BE773F" w:rsidRPr="00C61293" w:rsidRDefault="00BE773F" w:rsidP="00AD596A">
            <w:pPr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ressources humaines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</w:t>
            </w:r>
          </w:p>
        </w:tc>
        <w:tc>
          <w:tcPr>
            <w:tcW w:w="243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Le directeur principal prend les décisions au sujet des employés autres que les dirigeants</w:t>
            </w:r>
          </w:p>
        </w:tc>
        <w:tc>
          <w:tcPr>
            <w:tcW w:w="1620" w:type="dxa"/>
            <w:shd w:val="clear" w:color="auto" w:fill="D9D9D9"/>
          </w:tcPr>
          <w:p w:rsidR="00BE773F" w:rsidRPr="00C61293" w:rsidRDefault="00BE773F" w:rsidP="00AD596A">
            <w:pPr>
              <w:ind w:left="32"/>
              <w:rPr>
                <w:rFonts w:cs="Calibri"/>
                <w:sz w:val="16"/>
                <w:szCs w:val="16"/>
              </w:rPr>
            </w:pPr>
            <w:r w:rsidRPr="00C61293">
              <w:rPr>
                <w:sz w:val="16"/>
                <w:szCs w:val="16"/>
              </w:rPr>
              <w:t>Aucune délégation</w:t>
            </w:r>
          </w:p>
        </w:tc>
        <w:tc>
          <w:tcPr>
            <w:tcW w:w="1645" w:type="dxa"/>
            <w:shd w:val="clear" w:color="auto" w:fill="D9D9D9"/>
          </w:tcPr>
          <w:p w:rsidR="00BE773F" w:rsidRPr="00C61293" w:rsidRDefault="00BE773F" w:rsidP="00AD596A">
            <w:pPr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ressources humaines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 w:val="restart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00" w:type="dxa"/>
            <w:vMerge w:val="restart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Dépenses</w:t>
            </w: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Conseil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Doit autoriser les dépenses d’un montant supérieur à [X XXX</w:t>
            </w:r>
            <w:proofErr w:type="gramStart"/>
            <w:r w:rsidRPr="00C61293">
              <w:rPr>
                <w:bCs/>
                <w:sz w:val="16"/>
                <w:szCs w:val="16"/>
              </w:rPr>
              <w:t>,XX</w:t>
            </w:r>
            <w:proofErr w:type="gramEnd"/>
            <w:r w:rsidRPr="00C61293">
              <w:rPr>
                <w:bCs/>
                <w:sz w:val="16"/>
                <w:szCs w:val="16"/>
              </w:rPr>
              <w:t>] $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Calibri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 xml:space="preserve">Aucune délégation 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dépenses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</w:t>
            </w:r>
            <w:r>
              <w:rPr>
                <w:bCs/>
                <w:sz w:val="16"/>
                <w:szCs w:val="16"/>
              </w:rPr>
              <w:t>oit autoriser les dépenses d’un </w:t>
            </w:r>
            <w:r w:rsidRPr="00C61293">
              <w:rPr>
                <w:bCs/>
                <w:sz w:val="16"/>
                <w:szCs w:val="16"/>
              </w:rPr>
              <w:t xml:space="preserve">montant supérieur </w:t>
            </w:r>
            <w:r>
              <w:rPr>
                <w:bCs/>
                <w:sz w:val="16"/>
                <w:szCs w:val="16"/>
              </w:rPr>
              <w:t>à [X XXX</w:t>
            </w:r>
            <w:proofErr w:type="gramStart"/>
            <w:r>
              <w:rPr>
                <w:bCs/>
                <w:sz w:val="16"/>
                <w:szCs w:val="16"/>
              </w:rPr>
              <w:t>,XX</w:t>
            </w:r>
            <w:proofErr w:type="gramEnd"/>
            <w:r>
              <w:rPr>
                <w:bCs/>
                <w:sz w:val="16"/>
                <w:szCs w:val="16"/>
              </w:rPr>
              <w:t>] $ mais inférieur à </w:t>
            </w:r>
            <w:r w:rsidRPr="00C61293">
              <w:rPr>
                <w:bCs/>
                <w:sz w:val="16"/>
                <w:szCs w:val="16"/>
              </w:rPr>
              <w:t>[X XXX,XX] $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Calibri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 xml:space="preserve">Aucune délégation 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dépenses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 des finances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R</w:t>
            </w:r>
            <w:r>
              <w:rPr>
                <w:bCs/>
                <w:sz w:val="16"/>
                <w:szCs w:val="16"/>
              </w:rPr>
              <w:t>esponsable de tous les achats à </w:t>
            </w:r>
            <w:r w:rsidRPr="00C61293">
              <w:rPr>
                <w:bCs/>
                <w:sz w:val="16"/>
                <w:szCs w:val="16"/>
              </w:rPr>
              <w:t>concurrence d’un montant de [X XXX</w:t>
            </w:r>
            <w:proofErr w:type="gramStart"/>
            <w:r w:rsidRPr="00C61293">
              <w:rPr>
                <w:bCs/>
                <w:sz w:val="16"/>
                <w:szCs w:val="16"/>
              </w:rPr>
              <w:t>,XX</w:t>
            </w:r>
            <w:proofErr w:type="gramEnd"/>
            <w:r w:rsidRPr="00C61293">
              <w:rPr>
                <w:bCs/>
                <w:sz w:val="16"/>
                <w:szCs w:val="16"/>
              </w:rPr>
              <w:t>] $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Peut confier cette responsabilité à un dirigeant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dépenses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 w:val="restart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Marchés de services professionnels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</w:t>
            </w:r>
          </w:p>
        </w:tc>
        <w:tc>
          <w:tcPr>
            <w:tcW w:w="243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Doit autoriser les marchés d’un montant supérieur à [X XXX</w:t>
            </w:r>
            <w:proofErr w:type="gramStart"/>
            <w:r w:rsidRPr="00C61293">
              <w:rPr>
                <w:bCs/>
                <w:sz w:val="16"/>
                <w:szCs w:val="16"/>
              </w:rPr>
              <w:t>,XX</w:t>
            </w:r>
            <w:proofErr w:type="gramEnd"/>
            <w:r w:rsidRPr="00C61293">
              <w:rPr>
                <w:bCs/>
                <w:sz w:val="16"/>
                <w:szCs w:val="16"/>
              </w:rPr>
              <w:t>] $</w:t>
            </w:r>
          </w:p>
        </w:tc>
        <w:tc>
          <w:tcPr>
            <w:tcW w:w="162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Aucune délégation</w:t>
            </w:r>
          </w:p>
        </w:tc>
        <w:tc>
          <w:tcPr>
            <w:tcW w:w="1645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achats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 des finances</w:t>
            </w:r>
          </w:p>
        </w:tc>
        <w:tc>
          <w:tcPr>
            <w:tcW w:w="243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 xml:space="preserve">Responsable des marchés à </w:t>
            </w:r>
            <w:r>
              <w:rPr>
                <w:bCs/>
                <w:sz w:val="16"/>
                <w:szCs w:val="16"/>
              </w:rPr>
              <w:t>concurrence d’un montant de </w:t>
            </w:r>
            <w:r w:rsidRPr="00C61293">
              <w:rPr>
                <w:bCs/>
                <w:sz w:val="16"/>
                <w:szCs w:val="16"/>
              </w:rPr>
              <w:t>[X XXX</w:t>
            </w:r>
            <w:proofErr w:type="gramStart"/>
            <w:r w:rsidRPr="00C61293">
              <w:rPr>
                <w:bCs/>
                <w:sz w:val="16"/>
                <w:szCs w:val="16"/>
              </w:rPr>
              <w:t>,XX</w:t>
            </w:r>
            <w:proofErr w:type="gramEnd"/>
            <w:r w:rsidRPr="00C61293">
              <w:rPr>
                <w:bCs/>
                <w:sz w:val="16"/>
                <w:szCs w:val="16"/>
              </w:rPr>
              <w:t>] $</w:t>
            </w:r>
          </w:p>
        </w:tc>
        <w:tc>
          <w:tcPr>
            <w:tcW w:w="162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Peut confier cette responsabilité à un dirigeant</w:t>
            </w:r>
          </w:p>
        </w:tc>
        <w:tc>
          <w:tcPr>
            <w:tcW w:w="1645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achats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00" w:type="dxa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Auditeur externe</w:t>
            </w: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Conseil / comité des finances et d’audit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Le comité des finances et d’audit présente une recommandation au Conseil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Aucune délégation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audits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Assurance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 des finances</w:t>
            </w:r>
          </w:p>
        </w:tc>
        <w:tc>
          <w:tcPr>
            <w:tcW w:w="243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Doit approuver toutes les </w:t>
            </w:r>
            <w:r w:rsidRPr="00C61293">
              <w:rPr>
                <w:bCs/>
                <w:sz w:val="16"/>
                <w:szCs w:val="16"/>
              </w:rPr>
              <w:t>protections et primes d’assurance</w:t>
            </w:r>
          </w:p>
        </w:tc>
        <w:tc>
          <w:tcPr>
            <w:tcW w:w="162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Peut confier cette responsabilité à un subordonné</w:t>
            </w:r>
          </w:p>
        </w:tc>
        <w:tc>
          <w:tcPr>
            <w:tcW w:w="1645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assurances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00" w:type="dxa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Opérations commerciales</w:t>
            </w: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Conseil / comité des finances et d’audit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Le</w:t>
            </w:r>
            <w:r>
              <w:rPr>
                <w:bCs/>
                <w:sz w:val="16"/>
                <w:szCs w:val="16"/>
              </w:rPr>
              <w:t xml:space="preserve"> comité des finances et d’audit </w:t>
            </w:r>
            <w:r w:rsidRPr="00C61293">
              <w:rPr>
                <w:bCs/>
                <w:sz w:val="16"/>
                <w:szCs w:val="16"/>
              </w:rPr>
              <w:t>doit présenter une recommandation au Conseil en présence de nouvelles occasions d’affaires ou entreprises c</w:t>
            </w:r>
            <w:r>
              <w:rPr>
                <w:bCs/>
                <w:sz w:val="16"/>
                <w:szCs w:val="16"/>
              </w:rPr>
              <w:t>ommerciales, de possibilités de </w:t>
            </w:r>
            <w:r w:rsidRPr="00C61293">
              <w:rPr>
                <w:bCs/>
                <w:sz w:val="16"/>
                <w:szCs w:val="16"/>
              </w:rPr>
              <w:t>partenariats, etc.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Intégralité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la gestion des risques / la planification intégrée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 w:val="restart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Désinvestissements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Conseil</w:t>
            </w:r>
          </w:p>
        </w:tc>
        <w:tc>
          <w:tcPr>
            <w:tcW w:w="243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Doit approuver les désinvestissements d’un montant supérieur à [X XXX</w:t>
            </w:r>
            <w:proofErr w:type="gramStart"/>
            <w:r w:rsidRPr="00C61293">
              <w:rPr>
                <w:bCs/>
                <w:sz w:val="16"/>
                <w:szCs w:val="16"/>
              </w:rPr>
              <w:t>,XX</w:t>
            </w:r>
            <w:proofErr w:type="gramEnd"/>
            <w:r w:rsidRPr="00C61293">
              <w:rPr>
                <w:bCs/>
                <w:sz w:val="16"/>
                <w:szCs w:val="16"/>
              </w:rPr>
              <w:t>] $ après présentation d’une recommandation par le comité des finances et d’audit</w:t>
            </w:r>
          </w:p>
        </w:tc>
        <w:tc>
          <w:tcPr>
            <w:tcW w:w="162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Tous les participants</w:t>
            </w:r>
          </w:p>
        </w:tc>
        <w:tc>
          <w:tcPr>
            <w:tcW w:w="1645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immobilisations corporelles / la planification intégrée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</w:t>
            </w:r>
          </w:p>
        </w:tc>
        <w:tc>
          <w:tcPr>
            <w:tcW w:w="243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Doit approuver les désinvestissement</w:t>
            </w:r>
            <w:r>
              <w:rPr>
                <w:bCs/>
                <w:sz w:val="16"/>
                <w:szCs w:val="16"/>
              </w:rPr>
              <w:t>s à concurrence d’un montant de </w:t>
            </w:r>
            <w:r w:rsidRPr="00C61293">
              <w:rPr>
                <w:bCs/>
                <w:sz w:val="16"/>
                <w:szCs w:val="16"/>
              </w:rPr>
              <w:t>[X XXX</w:t>
            </w:r>
            <w:proofErr w:type="gramStart"/>
            <w:r w:rsidRPr="00C61293">
              <w:rPr>
                <w:bCs/>
                <w:sz w:val="16"/>
                <w:szCs w:val="16"/>
              </w:rPr>
              <w:t>,XX</w:t>
            </w:r>
            <w:proofErr w:type="gramEnd"/>
            <w:r w:rsidRPr="00C61293">
              <w:rPr>
                <w:bCs/>
                <w:sz w:val="16"/>
                <w:szCs w:val="16"/>
              </w:rPr>
              <w:t>] $</w:t>
            </w:r>
          </w:p>
        </w:tc>
        <w:tc>
          <w:tcPr>
            <w:tcW w:w="162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Peut confier cette responsabilité au directeur principal des finances</w:t>
            </w:r>
          </w:p>
        </w:tc>
        <w:tc>
          <w:tcPr>
            <w:tcW w:w="1645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immobilisations corporelles / la planification intégrée</w:t>
            </w:r>
          </w:p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 w:val="restart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13</w:t>
            </w:r>
          </w:p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Immobilisations corporelles</w:t>
            </w: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Conseil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Doit autoriser les immobilisations corporelles d’un montant supérieur à [X XXX</w:t>
            </w:r>
            <w:proofErr w:type="gramStart"/>
            <w:r w:rsidRPr="00C61293">
              <w:rPr>
                <w:bCs/>
                <w:sz w:val="16"/>
                <w:szCs w:val="16"/>
              </w:rPr>
              <w:t>,XX</w:t>
            </w:r>
            <w:proofErr w:type="gramEnd"/>
            <w:r w:rsidRPr="00C61293">
              <w:rPr>
                <w:bCs/>
                <w:sz w:val="16"/>
                <w:szCs w:val="16"/>
              </w:rPr>
              <w:t>] $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Aucune délégation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immobilisations corporelles et budget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Doit autoriser les i</w:t>
            </w:r>
            <w:r>
              <w:rPr>
                <w:bCs/>
                <w:sz w:val="16"/>
                <w:szCs w:val="16"/>
              </w:rPr>
              <w:t>mmobilisations corporelles d’un </w:t>
            </w:r>
            <w:r w:rsidRPr="00C61293">
              <w:rPr>
                <w:bCs/>
                <w:sz w:val="16"/>
                <w:szCs w:val="16"/>
              </w:rPr>
              <w:t xml:space="preserve">montant supérieur </w:t>
            </w:r>
            <w:r>
              <w:rPr>
                <w:bCs/>
                <w:sz w:val="16"/>
                <w:szCs w:val="16"/>
              </w:rPr>
              <w:t>à [X XXX</w:t>
            </w:r>
            <w:proofErr w:type="gramStart"/>
            <w:r>
              <w:rPr>
                <w:bCs/>
                <w:sz w:val="16"/>
                <w:szCs w:val="16"/>
              </w:rPr>
              <w:t>,XX</w:t>
            </w:r>
            <w:proofErr w:type="gramEnd"/>
            <w:r>
              <w:rPr>
                <w:bCs/>
                <w:sz w:val="16"/>
                <w:szCs w:val="16"/>
              </w:rPr>
              <w:t>] $ mais inférieur à </w:t>
            </w:r>
            <w:r w:rsidRPr="00C61293">
              <w:rPr>
                <w:bCs/>
                <w:sz w:val="16"/>
                <w:szCs w:val="16"/>
              </w:rPr>
              <w:t>[X XXX,XX] $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Aucune délégation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immobilisations corporelles et budget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pStyle w:val="ListParagraph"/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 des finances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Doit autoriser les immobilisations corporelles à concurrence d’un montant de [X XXX</w:t>
            </w:r>
            <w:proofErr w:type="gramStart"/>
            <w:r w:rsidRPr="00C61293">
              <w:rPr>
                <w:bCs/>
                <w:sz w:val="16"/>
                <w:szCs w:val="16"/>
              </w:rPr>
              <w:t>,XX</w:t>
            </w:r>
            <w:proofErr w:type="gramEnd"/>
            <w:r w:rsidRPr="00C61293">
              <w:rPr>
                <w:bCs/>
                <w:sz w:val="16"/>
                <w:szCs w:val="16"/>
              </w:rPr>
              <w:t>] $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Peut confier cette responsabilité à un subordonné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immobilisations corporelles et budget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Contrats de location</w:t>
            </w:r>
            <w:r>
              <w:rPr>
                <w:b/>
                <w:bCs/>
                <w:sz w:val="16"/>
                <w:szCs w:val="16"/>
              </w:rPr>
              <w:noBreakHyphen/>
            </w:r>
            <w:r w:rsidRPr="00C61293">
              <w:rPr>
                <w:b/>
                <w:bCs/>
                <w:sz w:val="16"/>
                <w:szCs w:val="16"/>
              </w:rPr>
              <w:t>acquisition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61293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61293">
              <w:rPr>
                <w:b/>
                <w:bCs/>
                <w:sz w:val="16"/>
                <w:szCs w:val="16"/>
              </w:rPr>
              <w:t>location-exploitation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 des finances</w:t>
            </w:r>
          </w:p>
        </w:tc>
        <w:tc>
          <w:tcPr>
            <w:tcW w:w="243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Doit autoriser tous les</w:t>
            </w:r>
            <w:r>
              <w:rPr>
                <w:bCs/>
                <w:sz w:val="16"/>
                <w:szCs w:val="16"/>
              </w:rPr>
              <w:t xml:space="preserve"> engagements pris sous forme de </w:t>
            </w:r>
            <w:r w:rsidRPr="00C61293">
              <w:rPr>
                <w:bCs/>
                <w:sz w:val="16"/>
                <w:szCs w:val="16"/>
              </w:rPr>
              <w:t>tels contrats</w:t>
            </w:r>
          </w:p>
        </w:tc>
        <w:tc>
          <w:tcPr>
            <w:tcW w:w="1620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Peut confier cette responsabilité à un subordonné</w:t>
            </w:r>
          </w:p>
        </w:tc>
        <w:tc>
          <w:tcPr>
            <w:tcW w:w="1645" w:type="dxa"/>
            <w:shd w:val="clear" w:color="auto" w:fill="D9D9D9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immobilisations corporelles et budget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 w:val="restart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00" w:type="dxa"/>
            <w:vMerge w:val="restart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Gestion de l’encaisse – sorties de fonds et virements</w:t>
            </w: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Doit autoriser les montants supérieurs à [X XXX</w:t>
            </w:r>
            <w:proofErr w:type="gramStart"/>
            <w:r w:rsidRPr="00C61293">
              <w:rPr>
                <w:bCs/>
                <w:sz w:val="16"/>
                <w:szCs w:val="16"/>
              </w:rPr>
              <w:t>,XX</w:t>
            </w:r>
            <w:proofErr w:type="gramEnd"/>
            <w:r w:rsidRPr="00C61293">
              <w:rPr>
                <w:bCs/>
                <w:sz w:val="16"/>
                <w:szCs w:val="16"/>
              </w:rPr>
              <w:t>] $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Aucune délégation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dépenses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 des finances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Doit autoriser les montants à concurrence de [X XXX</w:t>
            </w:r>
            <w:proofErr w:type="gramStart"/>
            <w:r w:rsidRPr="00C61293">
              <w:rPr>
                <w:bCs/>
                <w:sz w:val="16"/>
                <w:szCs w:val="16"/>
              </w:rPr>
              <w:t>,XX</w:t>
            </w:r>
            <w:proofErr w:type="gramEnd"/>
            <w:r w:rsidRPr="00C61293">
              <w:rPr>
                <w:bCs/>
                <w:sz w:val="16"/>
                <w:szCs w:val="16"/>
              </w:rPr>
              <w:t>] $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Aucune délégation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dépenses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Comptes en banque – ouverture/fermeture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 des finances</w:t>
            </w:r>
          </w:p>
        </w:tc>
        <w:tc>
          <w:tcPr>
            <w:tcW w:w="2430" w:type="dxa"/>
            <w:shd w:val="clear" w:color="auto" w:fill="D9D9D9"/>
          </w:tcPr>
          <w:p w:rsidR="00BE773F" w:rsidRPr="00C61293" w:rsidRDefault="00BE773F" w:rsidP="00AD596A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Doit approuver l’ouverture ou la fermeture de tous les comptes</w:t>
            </w:r>
          </w:p>
        </w:tc>
        <w:tc>
          <w:tcPr>
            <w:tcW w:w="1620" w:type="dxa"/>
            <w:shd w:val="clear" w:color="auto" w:fill="D9D9D9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 xml:space="preserve">Aucune délégation </w:t>
            </w:r>
          </w:p>
        </w:tc>
        <w:tc>
          <w:tcPr>
            <w:tcW w:w="1645" w:type="dxa"/>
            <w:shd w:val="clear" w:color="auto" w:fill="D9D9D9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</w:p>
        </w:tc>
      </w:tr>
      <w:tr w:rsidR="00BE773F" w:rsidRPr="00C61293" w:rsidTr="00AD596A">
        <w:trPr>
          <w:cantSplit/>
          <w:trHeight w:val="641"/>
        </w:trPr>
        <w:tc>
          <w:tcPr>
            <w:tcW w:w="837" w:type="dxa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800" w:type="dxa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Placements temporaires</w:t>
            </w: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 des finances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Doit autoriser les placements à concurrence de [X XXX</w:t>
            </w:r>
            <w:proofErr w:type="gramStart"/>
            <w:r w:rsidRPr="00C61293">
              <w:rPr>
                <w:bCs/>
                <w:sz w:val="16"/>
                <w:szCs w:val="16"/>
              </w:rPr>
              <w:t>,XX</w:t>
            </w:r>
            <w:proofErr w:type="gramEnd"/>
            <w:r w:rsidRPr="00C61293">
              <w:rPr>
                <w:bCs/>
                <w:sz w:val="16"/>
                <w:szCs w:val="16"/>
              </w:rPr>
              <w:t>] $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Peut confier cette responsabilité à un tiers ou à un subordonné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placements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 w:val="restart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Opérations financière</w:t>
            </w:r>
            <w:r>
              <w:rPr>
                <w:b/>
                <w:bCs/>
                <w:sz w:val="16"/>
                <w:szCs w:val="16"/>
              </w:rPr>
              <w:t>s – emprunts, remboursements et </w:t>
            </w:r>
            <w:r w:rsidRPr="00C61293">
              <w:rPr>
                <w:b/>
                <w:bCs/>
                <w:sz w:val="16"/>
                <w:szCs w:val="16"/>
              </w:rPr>
              <w:t>garanties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Conseil / comité des finances et d’audit</w:t>
            </w:r>
          </w:p>
        </w:tc>
        <w:tc>
          <w:tcPr>
            <w:tcW w:w="2430" w:type="dxa"/>
            <w:shd w:val="clear" w:color="auto" w:fill="D9D9D9"/>
          </w:tcPr>
          <w:p w:rsidR="00BE773F" w:rsidRPr="00C61293" w:rsidRDefault="00BE773F" w:rsidP="00AD596A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Doit approuver tous les emprunts d’un montant supérieur à [X XXX</w:t>
            </w:r>
            <w:proofErr w:type="gramStart"/>
            <w:r w:rsidRPr="00C61293">
              <w:rPr>
                <w:bCs/>
                <w:sz w:val="16"/>
                <w:szCs w:val="16"/>
              </w:rPr>
              <w:t>,XX</w:t>
            </w:r>
            <w:proofErr w:type="gramEnd"/>
            <w:r w:rsidRPr="00C61293">
              <w:rPr>
                <w:bCs/>
                <w:sz w:val="16"/>
                <w:szCs w:val="16"/>
              </w:rPr>
              <w:t>] $</w:t>
            </w:r>
          </w:p>
        </w:tc>
        <w:tc>
          <w:tcPr>
            <w:tcW w:w="1620" w:type="dxa"/>
            <w:shd w:val="clear" w:color="auto" w:fill="D9D9D9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Peut confier cette responsabilité au directeur principal</w:t>
            </w:r>
          </w:p>
        </w:tc>
        <w:tc>
          <w:tcPr>
            <w:tcW w:w="1645" w:type="dxa"/>
            <w:shd w:val="clear" w:color="auto" w:fill="D9D9D9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emprunts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</w:t>
            </w:r>
          </w:p>
        </w:tc>
        <w:tc>
          <w:tcPr>
            <w:tcW w:w="2430" w:type="dxa"/>
            <w:shd w:val="clear" w:color="auto" w:fill="D9D9D9"/>
          </w:tcPr>
          <w:p w:rsidR="00BE773F" w:rsidRPr="00C61293" w:rsidRDefault="00BE773F" w:rsidP="00AD596A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 xml:space="preserve">Doit approuver tous </w:t>
            </w:r>
            <w:r>
              <w:rPr>
                <w:bCs/>
                <w:sz w:val="16"/>
                <w:szCs w:val="16"/>
              </w:rPr>
              <w:t>les emprunts à concurrence d’un </w:t>
            </w:r>
            <w:r w:rsidRPr="00C61293">
              <w:rPr>
                <w:bCs/>
                <w:sz w:val="16"/>
                <w:szCs w:val="16"/>
              </w:rPr>
              <w:t>montant de [X XXX</w:t>
            </w:r>
            <w:proofErr w:type="gramStart"/>
            <w:r w:rsidRPr="00C61293">
              <w:rPr>
                <w:bCs/>
                <w:sz w:val="16"/>
                <w:szCs w:val="16"/>
              </w:rPr>
              <w:t>,XX</w:t>
            </w:r>
            <w:proofErr w:type="gramEnd"/>
            <w:r w:rsidRPr="00C61293">
              <w:rPr>
                <w:bCs/>
                <w:sz w:val="16"/>
                <w:szCs w:val="16"/>
              </w:rPr>
              <w:t>] $</w:t>
            </w:r>
          </w:p>
        </w:tc>
        <w:tc>
          <w:tcPr>
            <w:tcW w:w="1620" w:type="dxa"/>
            <w:shd w:val="clear" w:color="auto" w:fill="D9D9D9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Peut confier cette responsabilité au directeur principal des finances</w:t>
            </w:r>
          </w:p>
        </w:tc>
        <w:tc>
          <w:tcPr>
            <w:tcW w:w="1645" w:type="dxa"/>
            <w:shd w:val="clear" w:color="auto" w:fill="D9D9D9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emprunts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lastRenderedPageBreak/>
              <w:t>19</w:t>
            </w:r>
          </w:p>
        </w:tc>
        <w:tc>
          <w:tcPr>
            <w:tcW w:w="1800" w:type="dxa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Dépôts et rapports réglementaires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61293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61293">
              <w:rPr>
                <w:b/>
                <w:bCs/>
                <w:sz w:val="16"/>
                <w:szCs w:val="16"/>
              </w:rPr>
              <w:t>prévus dans un contrat</w:t>
            </w: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 des finances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Doit approuver les rapports devant être remis à l’extérieur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Aucune délégation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rapports financiers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 xml:space="preserve">Paie 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 des finances</w:t>
            </w:r>
          </w:p>
        </w:tc>
        <w:tc>
          <w:tcPr>
            <w:tcW w:w="2430" w:type="dxa"/>
            <w:shd w:val="clear" w:color="auto" w:fill="D9D9D9"/>
          </w:tcPr>
          <w:p w:rsidR="00BE773F" w:rsidRPr="00C61293" w:rsidRDefault="00BE773F" w:rsidP="00AD596A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Doit approuver les paies périodiques</w:t>
            </w:r>
          </w:p>
        </w:tc>
        <w:tc>
          <w:tcPr>
            <w:tcW w:w="1620" w:type="dxa"/>
            <w:shd w:val="clear" w:color="auto" w:fill="D9D9D9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Peut confier cette responsabilité à un subordonné</w:t>
            </w:r>
          </w:p>
        </w:tc>
        <w:tc>
          <w:tcPr>
            <w:tcW w:w="1645" w:type="dxa"/>
            <w:shd w:val="clear" w:color="auto" w:fill="D9D9D9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dépenses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 w:val="restart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800" w:type="dxa"/>
            <w:vMerge w:val="restart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Rapports de dépenses</w:t>
            </w: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Président du comité des finances et d’audit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Approuve les rapports de dépenses des membres du Conseil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Aucune délégation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dépenses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Un membre du Conseil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Approuve les rapports de dépenses du directeur principal et du directeur principal des finances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Aucune délégation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dépenses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Approuve les rapports du directeur principal des finances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Aucune délégation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dépenses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 des finances</w:t>
            </w:r>
          </w:p>
        </w:tc>
        <w:tc>
          <w:tcPr>
            <w:tcW w:w="2430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Approuve les rapports des dirigeants</w:t>
            </w:r>
          </w:p>
        </w:tc>
        <w:tc>
          <w:tcPr>
            <w:tcW w:w="1620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Aucune délégation</w:t>
            </w:r>
          </w:p>
        </w:tc>
        <w:tc>
          <w:tcPr>
            <w:tcW w:w="1645" w:type="dxa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Politique sur les dépenses</w:t>
            </w: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 w:val="restart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ind w:left="32"/>
              <w:rPr>
                <w:rFonts w:cs="Arial"/>
                <w:b/>
                <w:bCs/>
                <w:sz w:val="16"/>
                <w:szCs w:val="16"/>
              </w:rPr>
            </w:pPr>
            <w:r w:rsidRPr="00C61293">
              <w:rPr>
                <w:b/>
                <w:bCs/>
                <w:sz w:val="16"/>
                <w:szCs w:val="16"/>
              </w:rPr>
              <w:t>Écritures de journal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</w:t>
            </w:r>
          </w:p>
        </w:tc>
        <w:tc>
          <w:tcPr>
            <w:tcW w:w="2430" w:type="dxa"/>
            <w:shd w:val="clear" w:color="auto" w:fill="D9D9D9"/>
          </w:tcPr>
          <w:p w:rsidR="00BE773F" w:rsidRPr="00C61293" w:rsidRDefault="00BE773F" w:rsidP="00AD596A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Doit approuver les écritures inhabituelles d’un montant supérieur à [X XXX</w:t>
            </w:r>
            <w:proofErr w:type="gramStart"/>
            <w:r w:rsidRPr="00C61293">
              <w:rPr>
                <w:bCs/>
                <w:sz w:val="16"/>
                <w:szCs w:val="16"/>
              </w:rPr>
              <w:t>,XX</w:t>
            </w:r>
            <w:proofErr w:type="gramEnd"/>
            <w:r w:rsidRPr="00C61293">
              <w:rPr>
                <w:bCs/>
                <w:sz w:val="16"/>
                <w:szCs w:val="16"/>
              </w:rPr>
              <w:t>] $</w:t>
            </w:r>
          </w:p>
        </w:tc>
        <w:tc>
          <w:tcPr>
            <w:tcW w:w="1620" w:type="dxa"/>
            <w:shd w:val="clear" w:color="auto" w:fill="D9D9D9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Aucune délégation</w:t>
            </w:r>
          </w:p>
        </w:tc>
        <w:tc>
          <w:tcPr>
            <w:tcW w:w="1645" w:type="dxa"/>
            <w:shd w:val="clear" w:color="auto" w:fill="D9D9D9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</w:p>
        </w:tc>
      </w:tr>
      <w:tr w:rsidR="00BE773F" w:rsidRPr="00C61293" w:rsidTr="00AD596A">
        <w:trPr>
          <w:cantSplit/>
        </w:trPr>
        <w:tc>
          <w:tcPr>
            <w:tcW w:w="837" w:type="dxa"/>
            <w:vMerge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D9D9D9"/>
            <w:vAlign w:val="center"/>
          </w:tcPr>
          <w:p w:rsidR="00BE773F" w:rsidRPr="00C61293" w:rsidRDefault="00BE773F" w:rsidP="00AD596A">
            <w:pPr>
              <w:spacing w:before="60" w:after="60"/>
              <w:ind w:left="174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Directeur principal des finances</w:t>
            </w:r>
          </w:p>
        </w:tc>
        <w:tc>
          <w:tcPr>
            <w:tcW w:w="2430" w:type="dxa"/>
            <w:shd w:val="clear" w:color="auto" w:fill="D9D9D9"/>
          </w:tcPr>
          <w:p w:rsidR="00BE773F" w:rsidRPr="00C61293" w:rsidRDefault="00BE773F" w:rsidP="00AD596A">
            <w:pPr>
              <w:widowControl w:val="0"/>
              <w:spacing w:before="60" w:after="60"/>
              <w:ind w:left="36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>Doit approuver toutes les écritures sauf celles qui sont inhabituelles d’un montant supérieur à [X XXX</w:t>
            </w:r>
            <w:proofErr w:type="gramStart"/>
            <w:r w:rsidRPr="00C61293">
              <w:rPr>
                <w:bCs/>
                <w:sz w:val="16"/>
                <w:szCs w:val="16"/>
              </w:rPr>
              <w:t>,XX</w:t>
            </w:r>
            <w:proofErr w:type="gramEnd"/>
            <w:r w:rsidRPr="00C61293">
              <w:rPr>
                <w:bCs/>
                <w:sz w:val="16"/>
                <w:szCs w:val="16"/>
              </w:rPr>
              <w:t>] $</w:t>
            </w:r>
          </w:p>
        </w:tc>
        <w:tc>
          <w:tcPr>
            <w:tcW w:w="1620" w:type="dxa"/>
            <w:shd w:val="clear" w:color="auto" w:fill="D9D9D9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  <w:r w:rsidRPr="00C61293">
              <w:rPr>
                <w:bCs/>
                <w:sz w:val="16"/>
                <w:szCs w:val="16"/>
              </w:rPr>
              <w:t xml:space="preserve">Aucune délégation </w:t>
            </w:r>
          </w:p>
        </w:tc>
        <w:tc>
          <w:tcPr>
            <w:tcW w:w="1645" w:type="dxa"/>
            <w:shd w:val="clear" w:color="auto" w:fill="D9D9D9"/>
          </w:tcPr>
          <w:p w:rsidR="00BE773F" w:rsidRPr="00C61293" w:rsidRDefault="00BE773F" w:rsidP="00AD596A">
            <w:pPr>
              <w:widowControl w:val="0"/>
              <w:spacing w:before="60" w:after="60"/>
              <w:ind w:left="32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BE773F" w:rsidRPr="00C61293" w:rsidRDefault="00BE773F" w:rsidP="00BE773F">
      <w:pPr>
        <w:ind w:left="720"/>
        <w:contextualSpacing/>
      </w:pPr>
    </w:p>
    <w:p w:rsidR="00BE773F" w:rsidRPr="00C61293" w:rsidRDefault="00BE773F" w:rsidP="00BE773F">
      <w:pPr>
        <w:ind w:left="0"/>
        <w:contextualSpacing/>
      </w:pPr>
      <w:r w:rsidRPr="00C61293">
        <w:t>Le présent tableau des autorisations et de délégation est approuvé par le Conseil le _____ __________ 20XX.</w:t>
      </w:r>
    </w:p>
    <w:p w:rsidR="00BE773F" w:rsidRPr="00C61293" w:rsidRDefault="00BE773F" w:rsidP="00BE773F">
      <w:pPr>
        <w:ind w:left="0"/>
        <w:contextualSpacing/>
      </w:pPr>
      <w:r w:rsidRPr="00C61293">
        <w:t>Pour atteindre le quorum, le Conseil doit réunir ___ membres.</w:t>
      </w:r>
    </w:p>
    <w:p w:rsidR="00BE773F" w:rsidRPr="00C61293" w:rsidRDefault="00BE773F" w:rsidP="00BE773F">
      <w:pPr>
        <w:contextualSpacing/>
      </w:pPr>
      <w:r>
        <w:t xml:space="preserve"> </w:t>
      </w:r>
    </w:p>
    <w:p w:rsidR="00BE773F" w:rsidRPr="00C61293" w:rsidRDefault="00BE773F" w:rsidP="00BE773F">
      <w:pPr>
        <w:contextualSpacing/>
      </w:pPr>
      <w:r>
        <w:rPr>
          <w:noProof/>
          <w:lang w:val="en-CA" w:eastAsia="zh-TW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117474</wp:posOffset>
                </wp:positionV>
                <wp:extent cx="1190625" cy="0"/>
                <wp:effectExtent l="0" t="0" r="2857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7B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06.75pt;margin-top:9.25pt;width:9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"/>
            </w:pict>
          </mc:Fallback>
        </mc:AlternateContent>
      </w:r>
      <w:r>
        <w:rPr>
          <w:noProof/>
          <w:lang w:val="en-CA" w:eastAsia="zh-TW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117474</wp:posOffset>
                </wp:positionV>
                <wp:extent cx="1190625" cy="0"/>
                <wp:effectExtent l="0" t="0" r="2857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EDE18" id="Straight Arrow Connector 5" o:spid="_x0000_s1026" type="#_x0000_t32" style="position:absolute;margin-left:157.3pt;margin-top:9.25pt;width:9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YsIgIAAEo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"/>
            </w:pict>
          </mc:Fallback>
        </mc:AlternateContent>
      </w:r>
      <w:r>
        <w:rPr>
          <w:noProof/>
          <w:lang w:val="en-CA" w:eastAsia="zh-TW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117474</wp:posOffset>
                </wp:positionV>
                <wp:extent cx="1190625" cy="0"/>
                <wp:effectExtent l="0" t="0" r="2857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34A6A" id="Straight Arrow Connector 4" o:spid="_x0000_s1026" type="#_x0000_t32" style="position:absolute;margin-left:11.25pt;margin-top:9.25pt;width:93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AjIgIAAEo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"/>
            </w:pict>
          </mc:Fallback>
        </mc:AlternateContent>
      </w:r>
      <w:r>
        <w:t xml:space="preserve">          </w:t>
      </w:r>
    </w:p>
    <w:p w:rsidR="00BE773F" w:rsidRDefault="00BE773F" w:rsidP="00BE773F">
      <w:pPr>
        <w:ind w:left="720" w:hanging="540"/>
        <w:contextualSpacing/>
      </w:pPr>
      <w:r w:rsidRPr="00C61293">
        <w:t>Membre du conseil [nom]</w:t>
      </w:r>
      <w:r w:rsidRPr="00C61293">
        <w:tab/>
      </w:r>
      <w:r>
        <w:t xml:space="preserve">      </w:t>
      </w:r>
      <w:r w:rsidRPr="00C61293">
        <w:t>Membre du conseil [nom]</w:t>
      </w:r>
      <w:r w:rsidRPr="00C61293">
        <w:tab/>
      </w:r>
      <w:r>
        <w:t xml:space="preserve">        </w:t>
      </w:r>
      <w:r w:rsidRPr="00C61293">
        <w:t>Membre du conseil [nom]</w:t>
      </w:r>
    </w:p>
    <w:p w:rsidR="00BE773F" w:rsidRPr="00C61293" w:rsidRDefault="00BE773F" w:rsidP="00BE773F">
      <w:pPr>
        <w:ind w:left="720" w:hanging="540"/>
        <w:contextualSpacing/>
      </w:pPr>
    </w:p>
    <w:p w:rsidR="00BE773F" w:rsidRPr="00C61293" w:rsidRDefault="00BE773F" w:rsidP="00BE773F">
      <w:pPr>
        <w:contextualSpacing/>
      </w:pPr>
      <w:r>
        <w:rPr>
          <w:noProof/>
          <w:lang w:val="en-CA" w:eastAsia="zh-TW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146684</wp:posOffset>
                </wp:positionV>
                <wp:extent cx="1190625" cy="0"/>
                <wp:effectExtent l="0" t="0" r="2857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B48CE" id="Straight Arrow Connector 3" o:spid="_x0000_s1026" type="#_x0000_t32" style="position:absolute;margin-left:13.65pt;margin-top:11.55pt;width:93.7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"/>
            </w:pict>
          </mc:Fallback>
        </mc:AlternateContent>
      </w:r>
      <w:r>
        <w:rPr>
          <w:noProof/>
          <w:lang w:val="en-CA" w:eastAsia="zh-TW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146684</wp:posOffset>
                </wp:positionV>
                <wp:extent cx="1190625" cy="0"/>
                <wp:effectExtent l="0" t="0" r="285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F6B1" id="Straight Arrow Connector 9" o:spid="_x0000_s1026" type="#_x0000_t32" style="position:absolute;margin-left:313.9pt;margin-top:11.55pt;width:93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"/>
            </w:pict>
          </mc:Fallback>
        </mc:AlternateContent>
      </w:r>
      <w:r>
        <w:rPr>
          <w:noProof/>
          <w:lang w:val="en-CA" w:eastAsia="zh-TW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146684</wp:posOffset>
                </wp:positionV>
                <wp:extent cx="1190625" cy="0"/>
                <wp:effectExtent l="0" t="0" r="2857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23C3A" id="Straight Arrow Connector 10" o:spid="_x0000_s1026" type="#_x0000_t32" style="position:absolute;margin-left:157.3pt;margin-top:11.55pt;width:93.7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"/>
            </w:pict>
          </mc:Fallback>
        </mc:AlternateContent>
      </w:r>
    </w:p>
    <w:p w:rsidR="00BE773F" w:rsidRPr="00C61293" w:rsidRDefault="00BE773F" w:rsidP="00BE773F">
      <w:pPr>
        <w:ind w:left="720" w:hanging="540"/>
        <w:contextualSpacing/>
      </w:pPr>
      <w:r w:rsidRPr="00C61293">
        <w:t xml:space="preserve"> Membre du conseil [nom]</w:t>
      </w:r>
      <w:r w:rsidRPr="00C61293">
        <w:tab/>
      </w:r>
      <w:r>
        <w:t xml:space="preserve">      </w:t>
      </w:r>
      <w:r w:rsidRPr="00C61293">
        <w:t>Membre du conseil [nom]</w:t>
      </w:r>
      <w:r w:rsidRPr="00C61293">
        <w:tab/>
      </w:r>
      <w:r>
        <w:t xml:space="preserve">          </w:t>
      </w:r>
      <w:r w:rsidRPr="00C61293">
        <w:t>Membre du conseil [nom]</w:t>
      </w:r>
    </w:p>
    <w:p w:rsidR="00240355" w:rsidRPr="009F6537" w:rsidRDefault="00240355" w:rsidP="00BE773F">
      <w:pPr>
        <w:ind w:left="0"/>
      </w:pPr>
    </w:p>
    <w:sectPr w:rsidR="00240355" w:rsidRPr="009F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3F"/>
    <w:rsid w:val="00240355"/>
    <w:rsid w:val="006C67A6"/>
    <w:rsid w:val="009F6537"/>
    <w:rsid w:val="00B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7"/>
        <o:r id="V:Rule2" type="connector" idref="#AutoShape 10"/>
        <o:r id="V:Rule3" type="connector" idref="#AutoShape 9"/>
        <o:r id="V:Rule4" type="connector" idref="#AutoShape 8"/>
        <o:r id="V:Rule5" type="connector" idref="#AutoShape 11"/>
        <o:r id="V:Rule6" type="connector" idref="#AutoShape 12"/>
      </o:rules>
    </o:shapelayout>
  </w:shapeDefaults>
  <w:decimalSymbol w:val="."/>
  <w:listSeparator w:val=","/>
  <w15:chartTrackingRefBased/>
  <w15:docId w15:val="{BD5C654A-644D-4033-9CC2-F7E9FB59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enda Regular" w:eastAsiaTheme="minorEastAsia" w:hAnsi="Agenda Regular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73F"/>
    <w:pPr>
      <w:spacing w:after="120" w:line="240" w:lineRule="auto"/>
      <w:ind w:left="567"/>
    </w:pPr>
    <w:rPr>
      <w:rFonts w:ascii="Calibri" w:eastAsia="MS Mincho" w:hAnsi="Calibri" w:cs="Times New Roman"/>
      <w:lang w:val="fr-CA"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E773F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773F"/>
    <w:rPr>
      <w:rFonts w:asciiTheme="minorHAnsi" w:eastAsiaTheme="majorEastAsia" w:hAnsiTheme="minorHAnsi" w:cstheme="majorBidi"/>
      <w:b/>
      <w:iCs/>
      <w:color w:val="2E74B5" w:themeColor="accent1" w:themeShade="BF"/>
      <w:sz w:val="28"/>
      <w:lang w:val="fr-CA" w:eastAsia="ja-JP"/>
    </w:rPr>
  </w:style>
  <w:style w:type="paragraph" w:styleId="ListParagraph">
    <w:name w:val="List Paragraph"/>
    <w:basedOn w:val="Normal"/>
    <w:uiPriority w:val="34"/>
    <w:qFormat/>
    <w:rsid w:val="00BE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6542</Characters>
  <Application>Microsoft Office Word</Application>
  <DocSecurity>0</DocSecurity>
  <Lines>54</Lines>
  <Paragraphs>15</Paragraphs>
  <ScaleCrop>false</ScaleCrop>
  <Company>Org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2018-02-27T17:48:00Z</dcterms:created>
  <dcterms:modified xsi:type="dcterms:W3CDTF">2018-02-27T17:49:00Z</dcterms:modified>
</cp:coreProperties>
</file>