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85" w:rsidRDefault="00245485" w:rsidP="00245485">
      <w:pPr>
        <w:pStyle w:val="Heading4"/>
        <w:ind w:left="0"/>
      </w:pPr>
      <w:r>
        <w:t xml:space="preserve">Sample </w:t>
      </w:r>
      <w:bookmarkStart w:id="0" w:name="_GoBack"/>
      <w:bookmarkEnd w:id="0"/>
      <w:r w:rsidRPr="00C23E66">
        <w:t>Local Content</w:t>
      </w:r>
    </w:p>
    <w:p w:rsidR="00245485" w:rsidRDefault="00245485" w:rsidP="00245485"/>
    <w:p w:rsidR="00245485" w:rsidRDefault="00245485" w:rsidP="00245485">
      <w:pPr>
        <w:ind w:left="142"/>
        <w:rPr>
          <w:rFonts w:cs="Arial"/>
        </w:rPr>
      </w:pPr>
      <w:r w:rsidRPr="00C23E66">
        <w:rPr>
          <w:rFonts w:cs="Arial"/>
        </w:rPr>
        <w:t>The First Nation should promote the use of local content when appropriate in the procurement of goods and services.  For construction contracts on reserve lands, the First Nation may include a clause that requires the contractor to employ local labour and resources. Another option is to add a training component to the contract that requires the contractor to train local labourers. Where applicable, the tender package should also require bidders to stipulate the extent to which they will use local materials, local equipment, and provide a formal training program for local labour employed by the contractor.</w:t>
      </w:r>
    </w:p>
    <w:p w:rsidR="00245485" w:rsidRDefault="00245485" w:rsidP="00245485">
      <w:pPr>
        <w:rPr>
          <w:rFonts w:cs="Arial"/>
        </w:rPr>
      </w:pPr>
    </w:p>
    <w:p w:rsidR="00245485" w:rsidRPr="00C662CA" w:rsidRDefault="00245485" w:rsidP="00245485">
      <w:pPr>
        <w:ind w:left="142"/>
        <w:rPr>
          <w:rFonts w:cs="Arial"/>
          <w:b/>
        </w:rPr>
      </w:pPr>
      <w:r w:rsidRPr="00C662CA">
        <w:rPr>
          <w:rFonts w:cs="Arial"/>
          <w:b/>
        </w:rPr>
        <w:t xml:space="preserve">Pre-tender Considerations for Local Content </w:t>
      </w:r>
    </w:p>
    <w:p w:rsidR="00245485" w:rsidRDefault="00245485" w:rsidP="00245485">
      <w:pPr>
        <w:ind w:left="142"/>
        <w:rPr>
          <w:rFonts w:cs="Arial"/>
        </w:rPr>
      </w:pPr>
      <w:r w:rsidRPr="00C23E66">
        <w:rPr>
          <w:rFonts w:cs="Arial"/>
        </w:rPr>
        <w:t>Before developing the tender documents, the First Nation should establish:</w:t>
      </w:r>
    </w:p>
    <w:p w:rsidR="00245485" w:rsidRPr="00D650FD" w:rsidRDefault="00245485" w:rsidP="00245485">
      <w:pPr>
        <w:pStyle w:val="ListParagraph"/>
        <w:numPr>
          <w:ilvl w:val="0"/>
          <w:numId w:val="1"/>
        </w:numPr>
        <w:ind w:left="851"/>
        <w:rPr>
          <w:rFonts w:cs="Arial"/>
        </w:rPr>
      </w:pPr>
      <w:r w:rsidRPr="00D650FD">
        <w:rPr>
          <w:rFonts w:cs="Arial"/>
        </w:rPr>
        <w:t>The extent of labour and trades available locally</w:t>
      </w:r>
    </w:p>
    <w:p w:rsidR="00245485" w:rsidRPr="001A3713" w:rsidRDefault="00245485" w:rsidP="00245485">
      <w:pPr>
        <w:pStyle w:val="ListParagraph"/>
        <w:numPr>
          <w:ilvl w:val="0"/>
          <w:numId w:val="1"/>
        </w:numPr>
        <w:ind w:left="851"/>
        <w:rPr>
          <w:rFonts w:cs="Arial"/>
        </w:rPr>
      </w:pPr>
      <w:r w:rsidRPr="007F224C">
        <w:rPr>
          <w:rFonts w:cs="Arial"/>
        </w:rPr>
        <w:t>Quantities and firm prices of locally available materials</w:t>
      </w:r>
    </w:p>
    <w:p w:rsidR="00245485" w:rsidRPr="00147C6C" w:rsidRDefault="00245485" w:rsidP="00245485">
      <w:pPr>
        <w:pStyle w:val="ListParagraph"/>
        <w:numPr>
          <w:ilvl w:val="0"/>
          <w:numId w:val="1"/>
        </w:numPr>
        <w:ind w:left="851"/>
        <w:rPr>
          <w:rFonts w:cs="Arial"/>
        </w:rPr>
      </w:pPr>
      <w:r w:rsidRPr="009021AC">
        <w:rPr>
          <w:rFonts w:cs="Arial"/>
        </w:rPr>
        <w:t>Local equipment available and firm rental rates</w:t>
      </w:r>
    </w:p>
    <w:p w:rsidR="00245485" w:rsidRPr="00757A9D" w:rsidRDefault="00245485" w:rsidP="00245485">
      <w:pPr>
        <w:pStyle w:val="ListParagraph"/>
        <w:numPr>
          <w:ilvl w:val="0"/>
          <w:numId w:val="1"/>
        </w:numPr>
        <w:ind w:left="851"/>
        <w:rPr>
          <w:rFonts w:cs="Arial"/>
        </w:rPr>
      </w:pPr>
      <w:r w:rsidRPr="00C71ACE">
        <w:rPr>
          <w:rFonts w:cs="Arial"/>
        </w:rPr>
        <w:t>Training requirements and trade apprenticeships</w:t>
      </w:r>
    </w:p>
    <w:p w:rsidR="00245485" w:rsidRDefault="00245485" w:rsidP="00245485">
      <w:pPr>
        <w:ind w:left="142"/>
        <w:rPr>
          <w:rFonts w:cs="Arial"/>
        </w:rPr>
      </w:pPr>
    </w:p>
    <w:p w:rsidR="00245485" w:rsidRPr="00257E1B" w:rsidRDefault="00245485" w:rsidP="00245485">
      <w:pPr>
        <w:ind w:left="142"/>
        <w:rPr>
          <w:rFonts w:cs="Arial"/>
        </w:rPr>
      </w:pPr>
      <w:r w:rsidRPr="00C23E66">
        <w:rPr>
          <w:rFonts w:cs="Arial"/>
        </w:rPr>
        <w:t>Once the contract has been awarded, special clauses reflecting the agreed upon local content requirements will be incorporated in the contract with the successful vendor.</w:t>
      </w:r>
    </w:p>
    <w:p w:rsidR="008E5F1B" w:rsidRPr="00245485" w:rsidRDefault="00245485" w:rsidP="00245485">
      <w:pPr>
        <w:ind w:left="0"/>
        <w:rPr>
          <w:rFonts w:cs="Arial"/>
          <w:color w:val="000000"/>
        </w:rPr>
      </w:pPr>
    </w:p>
    <w:sectPr w:rsidR="008E5F1B" w:rsidRPr="0024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459E"/>
    <w:multiLevelType w:val="hybridMultilevel"/>
    <w:tmpl w:val="1A6E4EC4"/>
    <w:lvl w:ilvl="0" w:tplc="10090001">
      <w:start w:val="1"/>
      <w:numFmt w:val="bullet"/>
      <w:lvlText w:val=""/>
      <w:lvlJc w:val="left"/>
      <w:pPr>
        <w:ind w:left="2574" w:hanging="360"/>
      </w:pPr>
      <w:rPr>
        <w:rFonts w:ascii="Symbol" w:hAnsi="Symbol" w:hint="default"/>
      </w:rPr>
    </w:lvl>
    <w:lvl w:ilvl="1" w:tplc="10090003" w:tentative="1">
      <w:start w:val="1"/>
      <w:numFmt w:val="bullet"/>
      <w:lvlText w:val="o"/>
      <w:lvlJc w:val="left"/>
      <w:pPr>
        <w:ind w:left="3294" w:hanging="360"/>
      </w:pPr>
      <w:rPr>
        <w:rFonts w:ascii="Courier New" w:hAnsi="Courier New" w:cs="Courier New" w:hint="default"/>
      </w:rPr>
    </w:lvl>
    <w:lvl w:ilvl="2" w:tplc="10090005" w:tentative="1">
      <w:start w:val="1"/>
      <w:numFmt w:val="bullet"/>
      <w:lvlText w:val=""/>
      <w:lvlJc w:val="left"/>
      <w:pPr>
        <w:ind w:left="4014" w:hanging="360"/>
      </w:pPr>
      <w:rPr>
        <w:rFonts w:ascii="Wingdings" w:hAnsi="Wingdings" w:hint="default"/>
      </w:rPr>
    </w:lvl>
    <w:lvl w:ilvl="3" w:tplc="10090001" w:tentative="1">
      <w:start w:val="1"/>
      <w:numFmt w:val="bullet"/>
      <w:lvlText w:val=""/>
      <w:lvlJc w:val="left"/>
      <w:pPr>
        <w:ind w:left="4734" w:hanging="360"/>
      </w:pPr>
      <w:rPr>
        <w:rFonts w:ascii="Symbol" w:hAnsi="Symbol" w:hint="default"/>
      </w:rPr>
    </w:lvl>
    <w:lvl w:ilvl="4" w:tplc="10090003" w:tentative="1">
      <w:start w:val="1"/>
      <w:numFmt w:val="bullet"/>
      <w:lvlText w:val="o"/>
      <w:lvlJc w:val="left"/>
      <w:pPr>
        <w:ind w:left="5454" w:hanging="360"/>
      </w:pPr>
      <w:rPr>
        <w:rFonts w:ascii="Courier New" w:hAnsi="Courier New" w:cs="Courier New" w:hint="default"/>
      </w:rPr>
    </w:lvl>
    <w:lvl w:ilvl="5" w:tplc="10090005" w:tentative="1">
      <w:start w:val="1"/>
      <w:numFmt w:val="bullet"/>
      <w:lvlText w:val=""/>
      <w:lvlJc w:val="left"/>
      <w:pPr>
        <w:ind w:left="6174" w:hanging="360"/>
      </w:pPr>
      <w:rPr>
        <w:rFonts w:ascii="Wingdings" w:hAnsi="Wingdings" w:hint="default"/>
      </w:rPr>
    </w:lvl>
    <w:lvl w:ilvl="6" w:tplc="10090001" w:tentative="1">
      <w:start w:val="1"/>
      <w:numFmt w:val="bullet"/>
      <w:lvlText w:val=""/>
      <w:lvlJc w:val="left"/>
      <w:pPr>
        <w:ind w:left="6894" w:hanging="360"/>
      </w:pPr>
      <w:rPr>
        <w:rFonts w:ascii="Symbol" w:hAnsi="Symbol" w:hint="default"/>
      </w:rPr>
    </w:lvl>
    <w:lvl w:ilvl="7" w:tplc="10090003" w:tentative="1">
      <w:start w:val="1"/>
      <w:numFmt w:val="bullet"/>
      <w:lvlText w:val="o"/>
      <w:lvlJc w:val="left"/>
      <w:pPr>
        <w:ind w:left="7614" w:hanging="360"/>
      </w:pPr>
      <w:rPr>
        <w:rFonts w:ascii="Courier New" w:hAnsi="Courier New" w:cs="Courier New" w:hint="default"/>
      </w:rPr>
    </w:lvl>
    <w:lvl w:ilvl="8" w:tplc="10090005" w:tentative="1">
      <w:start w:val="1"/>
      <w:numFmt w:val="bullet"/>
      <w:lvlText w:val=""/>
      <w:lvlJc w:val="left"/>
      <w:pPr>
        <w:ind w:left="8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85"/>
    <w:rsid w:val="00245485"/>
    <w:rsid w:val="003D5648"/>
    <w:rsid w:val="00407CDD"/>
    <w:rsid w:val="00495E60"/>
    <w:rsid w:val="005E05DA"/>
    <w:rsid w:val="006B7BF7"/>
    <w:rsid w:val="008E718B"/>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DEB8A-E675-4A1D-A979-FF7CBF5F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85"/>
    <w:pPr>
      <w:spacing w:before="120" w:after="120" w:line="276"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245485"/>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5485"/>
    <w:rPr>
      <w:rFonts w:ascii="Calibri" w:eastAsiaTheme="majorEastAsia" w:hAnsi="Calibri" w:cstheme="majorBidi"/>
      <w:b/>
      <w:iCs/>
      <w:color w:val="2E74B5" w:themeColor="accent1" w:themeShade="BF"/>
      <w:lang w:eastAsia="ja-JP"/>
    </w:rPr>
  </w:style>
  <w:style w:type="paragraph" w:styleId="ListParagraph">
    <w:name w:val="List Paragraph"/>
    <w:basedOn w:val="Normal"/>
    <w:uiPriority w:val="34"/>
    <w:qFormat/>
    <w:rsid w:val="0024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Company>Org</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2017-12-12T20:19:00Z</dcterms:created>
  <dcterms:modified xsi:type="dcterms:W3CDTF">2017-12-12T20:19:00Z</dcterms:modified>
</cp:coreProperties>
</file>