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6D" w:rsidRPr="005D4255" w:rsidRDefault="0061316D" w:rsidP="0061316D">
      <w:pPr>
        <w:pStyle w:val="Heading4"/>
        <w:ind w:left="0"/>
      </w:pPr>
      <w:bookmarkStart w:id="0" w:name="_Toc463988046"/>
      <w:r>
        <w:t xml:space="preserve">Sample </w:t>
      </w:r>
      <w:bookmarkStart w:id="1" w:name="_GoBack"/>
      <w:bookmarkEnd w:id="1"/>
      <w:r w:rsidRPr="007D7719">
        <w:t>Presentation and disclosure requirements</w:t>
      </w:r>
      <w:bookmarkEnd w:id="0"/>
    </w:p>
    <w:p w:rsidR="0061316D" w:rsidRDefault="0061316D" w:rsidP="0061316D"/>
    <w:p w:rsidR="0061316D" w:rsidRDefault="0061316D" w:rsidP="0061316D">
      <w:pPr>
        <w:ind w:left="0"/>
      </w:pPr>
      <w:r w:rsidRPr="007D7719">
        <w:t xml:space="preserve">The following requirements relate to the preparation of the First Nation’s annual financial statements in accordance with </w:t>
      </w:r>
      <w:r>
        <w:t>PSAS</w:t>
      </w:r>
      <w:r w:rsidRPr="007D7719">
        <w:t xml:space="preserve"> and are based on PS 3150, </w:t>
      </w:r>
      <w:r>
        <w:rPr>
          <w:i/>
        </w:rPr>
        <w:t>Tangible Capital Assets</w:t>
      </w:r>
      <w:r w:rsidRPr="007D7719">
        <w:t>. Readers are advised to consult with the current version of this accounting standard for the most recent accounting and disclosure requirements.</w:t>
      </w:r>
    </w:p>
    <w:p w:rsidR="0061316D" w:rsidRDefault="0061316D" w:rsidP="0061316D">
      <w:pPr>
        <w:ind w:left="0"/>
      </w:pPr>
      <w:r w:rsidRPr="007D7719">
        <w:t xml:space="preserve"> </w:t>
      </w:r>
    </w:p>
    <w:p w:rsidR="0061316D" w:rsidRPr="00781308" w:rsidRDefault="0061316D" w:rsidP="0061316D">
      <w:pPr>
        <w:ind w:left="0"/>
      </w:pPr>
      <w:r w:rsidRPr="007D7719">
        <w:t xml:space="preserve">The financial statements should disclose, for each major category of </w:t>
      </w:r>
      <w:r>
        <w:t>Tangible Capital Assets</w:t>
      </w:r>
      <w:r w:rsidRPr="007D7719">
        <w:t xml:space="preserve"> and in total:</w:t>
      </w:r>
    </w:p>
    <w:p w:rsidR="0061316D" w:rsidRDefault="0061316D" w:rsidP="0061316D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7D7719">
        <w:t>cost at the beginning and end of the period;</w:t>
      </w:r>
    </w:p>
    <w:p w:rsidR="0061316D" w:rsidRDefault="0061316D" w:rsidP="0061316D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7D7719">
        <w:t>additions in the period;</w:t>
      </w:r>
    </w:p>
    <w:p w:rsidR="0061316D" w:rsidRDefault="0061316D" w:rsidP="0061316D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7D7719">
        <w:t>disposals in the period;</w:t>
      </w:r>
    </w:p>
    <w:p w:rsidR="0061316D" w:rsidRDefault="0061316D" w:rsidP="0061316D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7D7719">
        <w:t>the amount of any write-downs in the period;</w:t>
      </w:r>
    </w:p>
    <w:p w:rsidR="0061316D" w:rsidRDefault="0061316D" w:rsidP="0061316D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7D7719">
        <w:t xml:space="preserve">the amount of amortization of the costs of </w:t>
      </w:r>
      <w:r>
        <w:t>Tangible Capital Assets</w:t>
      </w:r>
      <w:r w:rsidRPr="007D7719">
        <w:t xml:space="preserve"> for the period;</w:t>
      </w:r>
    </w:p>
    <w:p w:rsidR="0061316D" w:rsidRDefault="0061316D" w:rsidP="0061316D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7D7719">
        <w:t>accumulated amortization at the beginning and end of the period; and</w:t>
      </w:r>
    </w:p>
    <w:p w:rsidR="0061316D" w:rsidRDefault="0061316D" w:rsidP="0061316D">
      <w:pPr>
        <w:pStyle w:val="ListParagraph"/>
        <w:numPr>
          <w:ilvl w:val="0"/>
          <w:numId w:val="1"/>
        </w:numPr>
        <w:ind w:left="714" w:hanging="357"/>
        <w:contextualSpacing w:val="0"/>
      </w:pPr>
      <w:proofErr w:type="gramStart"/>
      <w:r w:rsidRPr="007D7719">
        <w:t>net</w:t>
      </w:r>
      <w:proofErr w:type="gramEnd"/>
      <w:r w:rsidRPr="007D7719">
        <w:t xml:space="preserve"> carrying amount at the beginning and end of the period. [APRIL 2005]</w:t>
      </w:r>
    </w:p>
    <w:p w:rsidR="0061316D" w:rsidRPr="00781308" w:rsidRDefault="0061316D" w:rsidP="0061316D">
      <w:pPr>
        <w:ind w:left="0"/>
      </w:pPr>
    </w:p>
    <w:p w:rsidR="0061316D" w:rsidRPr="00781308" w:rsidRDefault="0061316D" w:rsidP="0061316D">
      <w:pPr>
        <w:ind w:left="0"/>
      </w:pPr>
      <w:r w:rsidRPr="007D7719">
        <w:t xml:space="preserve">Major categories of </w:t>
      </w:r>
      <w:r>
        <w:t>Tangible Capital Assets</w:t>
      </w:r>
      <w:r w:rsidRPr="007D7719">
        <w:t xml:space="preserve"> would be determined by type of asset, such as land, buildings, equipment, roads, water and other utility systems, and bridges.</w:t>
      </w:r>
    </w:p>
    <w:p w:rsidR="0061316D" w:rsidRPr="00781308" w:rsidRDefault="0061316D" w:rsidP="0061316D">
      <w:pPr>
        <w:ind w:left="0"/>
      </w:pPr>
    </w:p>
    <w:p w:rsidR="0061316D" w:rsidRPr="00781308" w:rsidRDefault="0061316D" w:rsidP="0061316D">
      <w:pPr>
        <w:ind w:left="0"/>
      </w:pPr>
      <w:r w:rsidRPr="007D7719">
        <w:t xml:space="preserve">Financial statements should also disclose the following information about </w:t>
      </w:r>
      <w:r>
        <w:t>Tangible Capital Assets</w:t>
      </w:r>
      <w:r w:rsidRPr="007D7719">
        <w:t>:</w:t>
      </w:r>
    </w:p>
    <w:p w:rsidR="0061316D" w:rsidRDefault="0061316D" w:rsidP="0061316D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7D7719">
        <w:t>the amortization method used, including the amortization period or rate for each major category of tangible capital asset;</w:t>
      </w:r>
    </w:p>
    <w:p w:rsidR="0061316D" w:rsidRDefault="0061316D" w:rsidP="0061316D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7D7719">
        <w:t xml:space="preserve">the </w:t>
      </w:r>
      <w:r>
        <w:t>Net Book Value</w:t>
      </w:r>
      <w:r w:rsidRPr="007D7719">
        <w:t xml:space="preserve"> of </w:t>
      </w:r>
      <w:r>
        <w:t>Tangible Capital Assets</w:t>
      </w:r>
      <w:r w:rsidRPr="007D7719">
        <w:t xml:space="preserve"> not being amortized because they are under construction or development or have been removed from service;</w:t>
      </w:r>
    </w:p>
    <w:p w:rsidR="0061316D" w:rsidRDefault="0061316D" w:rsidP="0061316D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7D7719">
        <w:t xml:space="preserve">the nature and amount of contributed </w:t>
      </w:r>
      <w:r>
        <w:t>Tangible Capital Assets</w:t>
      </w:r>
      <w:r w:rsidRPr="007D7719">
        <w:t xml:space="preserve"> received in the period and recognized in the financial statements;</w:t>
      </w:r>
    </w:p>
    <w:p w:rsidR="0061316D" w:rsidRDefault="0061316D" w:rsidP="0061316D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7D7719">
        <w:t xml:space="preserve">the nature and use of </w:t>
      </w:r>
      <w:r>
        <w:t>Tangible Capital Assets</w:t>
      </w:r>
      <w:r w:rsidRPr="007D7719">
        <w:t xml:space="preserve"> recognized at nominal value;</w:t>
      </w:r>
    </w:p>
    <w:p w:rsidR="0061316D" w:rsidRDefault="0061316D" w:rsidP="0061316D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7D7719">
        <w:t>the nature of the works of art and historical treasures held by the government; and</w:t>
      </w:r>
    </w:p>
    <w:p w:rsidR="0061316D" w:rsidRDefault="0061316D" w:rsidP="0061316D">
      <w:pPr>
        <w:pStyle w:val="ListParagraph"/>
        <w:numPr>
          <w:ilvl w:val="0"/>
          <w:numId w:val="2"/>
        </w:numPr>
        <w:ind w:left="714" w:hanging="357"/>
        <w:contextualSpacing w:val="0"/>
      </w:pPr>
      <w:proofErr w:type="gramStart"/>
      <w:r w:rsidRPr="007D7719">
        <w:t>the</w:t>
      </w:r>
      <w:proofErr w:type="gramEnd"/>
      <w:r w:rsidRPr="007D7719">
        <w:t xml:space="preserve"> amount of interest capitalized in the period.</w:t>
      </w:r>
    </w:p>
    <w:p w:rsidR="008E5F1B" w:rsidRDefault="0061316D"/>
    <w:sectPr w:rsidR="008E5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321D"/>
    <w:multiLevelType w:val="hybridMultilevel"/>
    <w:tmpl w:val="6B4A83DA"/>
    <w:lvl w:ilvl="0" w:tplc="3CA631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A44A5"/>
    <w:multiLevelType w:val="hybridMultilevel"/>
    <w:tmpl w:val="6F0ED5D8"/>
    <w:lvl w:ilvl="0" w:tplc="3CA631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6D"/>
    <w:rsid w:val="003D5648"/>
    <w:rsid w:val="00407CDD"/>
    <w:rsid w:val="00495E60"/>
    <w:rsid w:val="005E05DA"/>
    <w:rsid w:val="0061316D"/>
    <w:rsid w:val="006B7BF7"/>
    <w:rsid w:val="008E718B"/>
    <w:rsid w:val="00E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68201-9ECF-425B-9021-8415C164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16D"/>
    <w:pPr>
      <w:spacing w:before="120" w:after="120" w:line="276" w:lineRule="auto"/>
      <w:ind w:left="567"/>
    </w:pPr>
    <w:rPr>
      <w:rFonts w:ascii="Calibri" w:eastAsia="MS Mincho" w:hAnsi="Calibri" w:cs="Times New Roman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61316D"/>
    <w:pPr>
      <w:keepNext/>
      <w:keepLines/>
      <w:ind w:left="907"/>
      <w:outlineLvl w:val="3"/>
    </w:pPr>
    <w:rPr>
      <w:rFonts w:eastAsiaTheme="majorEastAsia" w:cstheme="majorBidi"/>
      <w:b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1316D"/>
    <w:rPr>
      <w:rFonts w:ascii="Calibri" w:eastAsiaTheme="majorEastAsia" w:hAnsi="Calibri" w:cstheme="majorBidi"/>
      <w:b/>
      <w:iCs/>
      <w:color w:val="2E74B5" w:themeColor="accent1" w:themeShade="BF"/>
      <w:lang w:eastAsia="ja-JP"/>
    </w:rPr>
  </w:style>
  <w:style w:type="paragraph" w:styleId="ListParagraph">
    <w:name w:val="List Paragraph"/>
    <w:basedOn w:val="Normal"/>
    <w:uiPriority w:val="34"/>
    <w:qFormat/>
    <w:rsid w:val="0061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Org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2017-12-12T20:20:00Z</dcterms:created>
  <dcterms:modified xsi:type="dcterms:W3CDTF">2017-12-12T20:20:00Z</dcterms:modified>
</cp:coreProperties>
</file>