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B18" w:rsidRPr="0091555B" w:rsidRDefault="00946B18" w:rsidP="00946B18">
      <w:pPr>
        <w:pStyle w:val="Heading4"/>
        <w:ind w:left="0"/>
      </w:pPr>
      <w:r w:rsidRPr="0091555B">
        <w:t>Document Retention Periods</w:t>
      </w:r>
    </w:p>
    <w:p w:rsidR="00946B18" w:rsidRPr="001048EB" w:rsidRDefault="00946B18" w:rsidP="00946B18">
      <w:pPr>
        <w:jc w:val="both"/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28"/>
        <w:gridCol w:w="2610"/>
      </w:tblGrid>
      <w:tr w:rsidR="00946B18" w:rsidRPr="001048EB" w:rsidTr="00E429DA">
        <w:trPr>
          <w:trHeight w:val="359"/>
        </w:trPr>
        <w:tc>
          <w:tcPr>
            <w:tcW w:w="7128" w:type="dxa"/>
            <w:shd w:val="clear" w:color="auto" w:fill="C00000"/>
          </w:tcPr>
          <w:p w:rsidR="00946B18" w:rsidRPr="001048EB" w:rsidRDefault="00946B18" w:rsidP="00E429DA">
            <w:pPr>
              <w:ind w:left="30"/>
            </w:pPr>
            <w:r w:rsidRPr="001048EB">
              <w:t>Record or information</w:t>
            </w:r>
          </w:p>
        </w:tc>
        <w:tc>
          <w:tcPr>
            <w:tcW w:w="2610" w:type="dxa"/>
            <w:shd w:val="clear" w:color="auto" w:fill="C00000"/>
          </w:tcPr>
          <w:p w:rsidR="00946B18" w:rsidRPr="001048EB" w:rsidRDefault="00946B18" w:rsidP="00E429DA">
            <w:pPr>
              <w:ind w:left="30"/>
            </w:pPr>
            <w:r w:rsidRPr="001048EB">
              <w:t>Duration</w:t>
            </w:r>
          </w:p>
        </w:tc>
      </w:tr>
      <w:tr w:rsidR="00946B18" w:rsidRPr="001048EB" w:rsidTr="00E429DA">
        <w:tc>
          <w:tcPr>
            <w:tcW w:w="9738" w:type="dxa"/>
            <w:gridSpan w:val="2"/>
            <w:shd w:val="clear" w:color="auto" w:fill="DDDDDD"/>
          </w:tcPr>
          <w:p w:rsidR="00946B18" w:rsidRPr="001048EB" w:rsidRDefault="00946B18" w:rsidP="00E429DA">
            <w:pPr>
              <w:ind w:left="30"/>
            </w:pPr>
            <w:r w:rsidRPr="001048EB">
              <w:t>General First Nation governance records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All First Nation bylaws, amendments to the bylaws, the First Nation constitution, and membership resolutions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 xml:space="preserve">Permanent 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Appointments and terms of appointments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 xml:space="preserve">Permanent 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Applicable legislation, agreements, funding arrangements, council commitments, land codes in force, financial administration codes for oil &amp; gas monies management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 xml:space="preserve">Permanent 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The First Nation’s Financial Administration Law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 xml:space="preserve">Permanent 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The First Nation’s Property Taxation Law or By-law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The First Nation’s Borrowing Law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Minutes from the meetings of the Council and all council committees, annual reports, debenture records and council, committee and membership records, public notices, records of incorporation, corporate seal 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 xml:space="preserve">Permanent </w:t>
            </w:r>
          </w:p>
        </w:tc>
      </w:tr>
      <w:tr w:rsidR="00946B18" w:rsidRPr="001048EB" w:rsidTr="00E429DA">
        <w:tc>
          <w:tcPr>
            <w:tcW w:w="9738" w:type="dxa"/>
            <w:gridSpan w:val="2"/>
            <w:shd w:val="clear" w:color="auto" w:fill="DDDDDD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Legal files and papers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Customer and supplier contracts and correspondence related to the terms of the contracts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7 years beyond life of contract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Contractual or other agreements (e.g., contribution, impact benefit, trust) between the First Nation and others and correspondence related to the terms of the contracts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7 years beyond life of the contract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Papers relating to major litigation including those documents relating to internal financial misconduct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5 years after expiration of the legal appeal period or as specified by legal counsel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Papers relating to minor litigation including those documents relating to internal financial misconduct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after the expiration of the legal appeal period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Insurance policies including product or service liability, council and </w:t>
            </w:r>
            <w:r>
              <w:t>Officer</w:t>
            </w:r>
            <w:r w:rsidRPr="001048EB">
              <w:t xml:space="preserve">s liability, general liability, and third-party liability, property and crime coverage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7 years after the policy has been superseded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Documents pertaining to the purchase, sale or lease of property </w:t>
            </w:r>
          </w:p>
          <w:p w:rsidR="00946B18" w:rsidRPr="001048EB" w:rsidRDefault="00946B18" w:rsidP="00E429DA">
            <w:pPr>
              <w:spacing w:after="0"/>
              <w:ind w:left="30"/>
            </w:pP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Documents pertaining to equity investments or joint ventures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9738" w:type="dxa"/>
            <w:gridSpan w:val="2"/>
            <w:shd w:val="clear" w:color="auto" w:fill="DDDDDD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Human Resources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Personnel manuals and procedures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Organization charts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lastRenderedPageBreak/>
              <w:t>Where there is a pension plan (excluding RRSP plans):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Original plan documents;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records of pensionable employee service and eligibility;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associated personal information including name, address, social insurance number, pay history, pension rate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7 years after the death of the employee or employee’s spouse in the case of spousal eligibility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Letters of offer and individual contracts of employment</w:t>
            </w:r>
          </w:p>
          <w:p w:rsidR="00946B18" w:rsidRPr="001048EB" w:rsidRDefault="00946B18" w:rsidP="00E429DA">
            <w:pPr>
              <w:spacing w:after="0"/>
              <w:ind w:left="30"/>
            </w:pP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after termination of the employee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Signed Code of Conduct obligations and signed Conflict of Interest declarations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after termination of the employee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Attendance records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after termination of the employee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Financial information such as payroll history including RRSP contributions, commission and bonus history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after termination of the employee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Medical information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after termination of the employee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Job descriptions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beyond the period to which it applies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Performance assessments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beyond the period to which it applies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Applications, resumes, and correspondence related to individuals not hired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2 years beyond the period to which it applies</w:t>
            </w:r>
          </w:p>
        </w:tc>
      </w:tr>
      <w:tr w:rsidR="00946B18" w:rsidRPr="001048EB" w:rsidTr="00E429DA">
        <w:tc>
          <w:tcPr>
            <w:tcW w:w="9738" w:type="dxa"/>
            <w:gridSpan w:val="2"/>
            <w:shd w:val="clear" w:color="auto" w:fill="DDDDDD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Financial records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Operations manuals, procedures, and internal control guidelines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Signed annual financial statements and corresponding signed independent auditor reports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Internal reports, including but not limited to: 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Reviews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Annual operations report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Special purpose reports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Internal audit reports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10 years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Accounting documentation, including but not limited to: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General ledgers, general journals, financial records and supporting documentation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Monthly and quarterly financial statements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Monthly and quarterly management reports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Month / Quarter / Year-end Financial Closing and Reporting work papers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Financial institution account statements and reconciliations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Cancelled cheques and cash register tapes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Invoices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Annual budgets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Multi-year financial plans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8 years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lastRenderedPageBreak/>
              <w:t>Asset management documentation, including but not limited to: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Tangible capital asset register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Reserve fund reports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Life cycle planning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Capital project budgeting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Contract and tendering provisions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8 years beyond completion of the project or asset utilization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If applicable, property taxation related documentation, including but not limited to: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Property tax working papers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>Tax roll</w:t>
            </w:r>
          </w:p>
          <w:p w:rsidR="00946B18" w:rsidRPr="001048EB" w:rsidRDefault="00946B18" w:rsidP="00E429DA">
            <w:pPr>
              <w:spacing w:after="0"/>
              <w:ind w:left="30"/>
            </w:pPr>
            <w:r w:rsidRPr="001048EB">
              <w:t xml:space="preserve">Tax filings 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8 years</w:t>
            </w:r>
          </w:p>
        </w:tc>
      </w:tr>
      <w:tr w:rsidR="00946B18" w:rsidRPr="001048EB" w:rsidTr="00E429DA">
        <w:tc>
          <w:tcPr>
            <w:tcW w:w="9738" w:type="dxa"/>
            <w:gridSpan w:val="2"/>
            <w:shd w:val="clear" w:color="auto" w:fill="DDDDDD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Operational records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Operations manuals, policies and procedures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Original patents, trademarks, and copyrights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7 years after the expiration of the right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Customs documents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7 years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Annual physical inventories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Permanent</w:t>
            </w:r>
          </w:p>
        </w:tc>
      </w:tr>
      <w:tr w:rsidR="00946B18" w:rsidRPr="001048EB" w:rsidTr="00E429DA">
        <w:tc>
          <w:tcPr>
            <w:tcW w:w="7128" w:type="dxa"/>
          </w:tcPr>
          <w:p w:rsidR="00946B18" w:rsidRPr="001048EB" w:rsidRDefault="00946B18" w:rsidP="00E429DA">
            <w:pPr>
              <w:spacing w:after="0"/>
              <w:ind w:left="30"/>
            </w:pPr>
            <w:r w:rsidRPr="001048EB">
              <w:t>Safety committee minutes, inspection reports and related action reports</w:t>
            </w:r>
          </w:p>
        </w:tc>
        <w:tc>
          <w:tcPr>
            <w:tcW w:w="2610" w:type="dxa"/>
          </w:tcPr>
          <w:p w:rsidR="00946B18" w:rsidRPr="001048EB" w:rsidRDefault="00946B18" w:rsidP="00E429DA">
            <w:pPr>
              <w:spacing w:after="0"/>
              <w:ind w:left="0"/>
            </w:pPr>
            <w:r w:rsidRPr="001048EB">
              <w:t>10 years</w:t>
            </w:r>
          </w:p>
        </w:tc>
      </w:tr>
    </w:tbl>
    <w:p w:rsidR="00946B18" w:rsidRPr="001048EB" w:rsidRDefault="00946B18" w:rsidP="00946B18">
      <w:r w:rsidRPr="001048EB" w:rsidDel="00A94700">
        <w:rPr>
          <w:sz w:val="24"/>
        </w:rPr>
        <w:t xml:space="preserve"> </w:t>
      </w:r>
    </w:p>
    <w:p w:rsidR="00946B18" w:rsidRPr="001048EB" w:rsidRDefault="00946B18" w:rsidP="00946B18"/>
    <w:p w:rsidR="00946B18" w:rsidRPr="001048EB" w:rsidRDefault="00946B18" w:rsidP="00946B18"/>
    <w:p w:rsidR="00946B18" w:rsidRPr="002F6F84" w:rsidRDefault="00946B18" w:rsidP="00946B18">
      <w:pPr>
        <w:rPr>
          <w:bCs/>
          <w:lang w:val="en-US"/>
        </w:rPr>
      </w:pPr>
    </w:p>
    <w:p w:rsidR="008E5F1B" w:rsidRDefault="00946B18">
      <w:bookmarkStart w:id="0" w:name="_GoBack"/>
      <w:bookmarkEnd w:id="0"/>
    </w:p>
    <w:sectPr w:rsidR="008E5F1B" w:rsidSect="00693001">
      <w:headerReference w:type="even" r:id="rId4"/>
      <w:headerReference w:type="default" r:id="rId5"/>
      <w:footerReference w:type="default" r:id="rId6"/>
      <w:headerReference w:type="first" r:id="rId7"/>
      <w:pgSz w:w="12240" w:h="15840"/>
      <w:pgMar w:top="1418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975"/>
      <w:gridCol w:w="997"/>
    </w:tblGrid>
    <w:tr w:rsidR="0053498D" w:rsidRPr="00E12592" w:rsidTr="003F24DB">
      <w:tc>
        <w:tcPr>
          <w:tcW w:w="4500" w:type="pct"/>
          <w:tcBorders>
            <w:top w:val="single" w:sz="4" w:space="0" w:color="000000"/>
          </w:tcBorders>
        </w:tcPr>
        <w:p w:rsidR="0053498D" w:rsidRPr="00F85FD8" w:rsidRDefault="00946B18" w:rsidP="002107F8">
          <w:pPr>
            <w:pStyle w:val="Footer"/>
            <w:jc w:val="right"/>
            <w:rPr>
              <w:sz w:val="22"/>
              <w:szCs w:val="22"/>
              <w:lang w:val="en-CA" w:eastAsia="ja-JP"/>
            </w:rPr>
          </w:pPr>
          <w:r w:rsidRPr="00F85FD8">
            <w:rPr>
              <w:sz w:val="22"/>
              <w:szCs w:val="22"/>
              <w:lang w:val="en-CA" w:eastAsia="ja-JP"/>
            </w:rPr>
            <w:t>[ Sample] First Nation |</w:t>
          </w:r>
          <w:r>
            <w:rPr>
              <w:sz w:val="22"/>
              <w:szCs w:val="22"/>
              <w:lang w:val="en-CA" w:eastAsia="ja-JP"/>
            </w:rPr>
            <w:t xml:space="preserve">Information Management </w:t>
          </w:r>
          <w:r>
            <w:rPr>
              <w:sz w:val="22"/>
              <w:szCs w:val="22"/>
              <w:lang w:val="en-US" w:eastAsia="ja-JP"/>
            </w:rPr>
            <w:t>Policy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808080"/>
        </w:tcPr>
        <w:p w:rsidR="0053498D" w:rsidRPr="00F85FD8" w:rsidRDefault="00946B18" w:rsidP="00C4111B">
          <w:pPr>
            <w:pStyle w:val="Header"/>
            <w:ind w:left="137"/>
            <w:rPr>
              <w:color w:val="FFFFFF"/>
              <w:sz w:val="22"/>
              <w:szCs w:val="22"/>
              <w:lang w:val="en-CA" w:eastAsia="ja-JP"/>
            </w:rPr>
          </w:pPr>
          <w:r w:rsidRPr="00F85FD8">
            <w:rPr>
              <w:sz w:val="22"/>
              <w:szCs w:val="22"/>
              <w:lang w:val="en-CA" w:eastAsia="ja-JP"/>
            </w:rPr>
            <w:fldChar w:fldCharType="begin"/>
          </w:r>
          <w:r w:rsidRPr="00F85FD8">
            <w:rPr>
              <w:sz w:val="22"/>
              <w:szCs w:val="22"/>
              <w:lang w:val="en-CA" w:eastAsia="ja-JP"/>
            </w:rPr>
            <w:instrText xml:space="preserve"> PAGE   \* MERGEFORMAT </w:instrText>
          </w:r>
          <w:r w:rsidRPr="00F85FD8">
            <w:rPr>
              <w:sz w:val="22"/>
              <w:szCs w:val="22"/>
              <w:lang w:val="en-CA" w:eastAsia="ja-JP"/>
            </w:rPr>
            <w:fldChar w:fldCharType="separate"/>
          </w:r>
          <w:r w:rsidRPr="00946B18">
            <w:rPr>
              <w:noProof/>
              <w:color w:val="FFFFFF"/>
              <w:sz w:val="22"/>
              <w:szCs w:val="22"/>
              <w:lang w:val="en-CA" w:eastAsia="ja-JP"/>
            </w:rPr>
            <w:t>3</w:t>
          </w:r>
          <w:r w:rsidRPr="00F85FD8">
            <w:rPr>
              <w:noProof/>
              <w:color w:val="FFFFFF"/>
              <w:sz w:val="22"/>
              <w:szCs w:val="22"/>
              <w:lang w:val="en-CA" w:eastAsia="ja-JP"/>
            </w:rPr>
            <w:fldChar w:fldCharType="end"/>
          </w:r>
        </w:p>
      </w:tc>
    </w:tr>
  </w:tbl>
  <w:p w:rsidR="0053498D" w:rsidRPr="006D36C3" w:rsidRDefault="00946B18">
    <w:pPr>
      <w:pStyle w:val="Footer"/>
      <w:rPr>
        <w:b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D" w:rsidRDefault="00946B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D" w:rsidRDefault="00946B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D" w:rsidRDefault="00946B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18"/>
    <w:rsid w:val="003D5648"/>
    <w:rsid w:val="00407CDD"/>
    <w:rsid w:val="00495E60"/>
    <w:rsid w:val="005E05DA"/>
    <w:rsid w:val="006B7BF7"/>
    <w:rsid w:val="008E718B"/>
    <w:rsid w:val="00946B18"/>
    <w:rsid w:val="00E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EBE69-D269-4D6F-83FE-CD84B4C1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18"/>
    <w:pPr>
      <w:spacing w:after="200" w:line="276" w:lineRule="auto"/>
      <w:ind w:left="567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"/>
    <w:unhideWhenUsed/>
    <w:qFormat/>
    <w:rsid w:val="00946B18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b/>
      <w:iCs/>
      <w:color w:val="2E74B5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46B18"/>
    <w:rPr>
      <w:rFonts w:eastAsiaTheme="majorEastAsia" w:cstheme="majorBidi"/>
      <w:b/>
      <w:iCs/>
      <w:color w:val="2E74B5" w:themeColor="accent1" w:themeShade="BF"/>
      <w:sz w:val="28"/>
      <w:lang w:eastAsia="ja-JP"/>
    </w:rPr>
  </w:style>
  <w:style w:type="paragraph" w:styleId="Header">
    <w:name w:val="header"/>
    <w:basedOn w:val="Normal"/>
    <w:link w:val="HeaderChar"/>
    <w:uiPriority w:val="99"/>
    <w:rsid w:val="00946B1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46B18"/>
    <w:rPr>
      <w:rFonts w:ascii="Calibri" w:eastAsia="MS Mincho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946B1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46B18"/>
    <w:rPr>
      <w:rFonts w:ascii="Calibri" w:eastAsia="MS Mincho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3912</Characters>
  <Application>Microsoft Office Word</Application>
  <DocSecurity>0</DocSecurity>
  <Lines>32</Lines>
  <Paragraphs>9</Paragraphs>
  <ScaleCrop>false</ScaleCrop>
  <Company>Org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Lee</dc:creator>
  <cp:keywords/>
  <dc:description/>
  <cp:lastModifiedBy>Ingrid Lee</cp:lastModifiedBy>
  <cp:revision>1</cp:revision>
  <dcterms:created xsi:type="dcterms:W3CDTF">2017-12-07T23:15:00Z</dcterms:created>
  <dcterms:modified xsi:type="dcterms:W3CDTF">2017-12-07T23:15:00Z</dcterms:modified>
</cp:coreProperties>
</file>